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p14 w15">
  <w:body>
    <!-- Modified by docx4j 6.1.2 (Apache licensed) using ORACLE_JRE JAXB in Sun Microsystems Inc. Java 1.6.0_37 on Linux -->
    <w:tbl>
      <w:tblPr>
        <w:tblStyle w:val="NormalTable"/>
        <w:tblW w:type="dxa" w:w="3973"/>
        <w:tblInd w:type="dxa" w:w="5529"/>
        <w:tblLook w:val="04A0" w:noVBand="1" w:noHBand="0" w:lastColumn="0" w:firstColumn="1" w:lastRow="0" w:firstRow="1"/>
      </w:tblPr>
      <w:tblGrid>
        <w:gridCol w:w="3973"/>
      </w:tblGrid>
      <w:tr>
        <w:trPr/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Қазақстан Республикасы Стратегиялық жоспарлау және реформалар агенттігінің Ұлттық статистика бюросының басшысы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2025 жылғы 12 наурыздағы</w:t>
            </w:r>
          </w:p>
          <w:p>
            <w:pPr>
              <w:ind w:left="250"/>
              <w:jc w:val="left"/>
            </w:pPr>
            <w:r>
              <w:rPr>
                <w:rFonts w:ascii="Times New Roman"/>
                <w:sz w:val="28"/>
              </w:rPr>
              <w:t xml:space="preserve">№ 7</w:t>
            </w:r>
          </w:p>
        </w:tc>
      </w:tr>
      <w:tr w:rsidTr="00191295">
        <w:trPr/>
        <w:tc>
          <w:tcPr>
            <w:tcW w:type="dxa" w:w="3973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Қазақстан Республикасы Стратегиялық жоспарлау және реформалар агенттігінің Ұлттық статистика бюросы басшысының 2025 жылғы </w:t>
            </w:r>
            <w:r>
              <w:rPr>
                <w:sz w:val="28"/>
                <w:szCs w:val="28"/>
                <w:lang w:val="kk-KZ"/>
              </w:rPr>
              <w:br/>
            </w:r>
            <w:r w:rsidRPr="00707818">
              <w:rPr>
                <w:sz w:val="28"/>
                <w:szCs w:val="28"/>
                <w:lang w:val="kk-KZ"/>
              </w:rPr>
              <w:t xml:space="preserve">«__» _________ № __ </w:t>
            </w:r>
            <w:r>
              <w:rPr>
                <w:sz w:val="28"/>
                <w:szCs w:val="28"/>
                <w:lang w:val="kk-KZ"/>
              </w:rPr>
              <w:t xml:space="preserve">б</w:t>
            </w:r>
            <w:r w:rsidR="005507DA" w:rsidRPr="00CF3FCD">
              <w:rPr>
                <w:sz w:val="28"/>
                <w:szCs w:val="28"/>
              </w:rPr>
              <w:t xml:space="preserve">ұйры</w:t>
            </w:r>
            <w:r>
              <w:rPr>
                <w:sz w:val="28"/>
                <w:szCs w:val="28"/>
                <w:lang w:val="kk-KZ"/>
              </w:rPr>
              <w:t xml:space="preserve">ғына</w:t>
            </w:r>
            <w:r w:rsidR="001E409F" w:rsidRPr="00CF3FCD">
              <w:rPr>
                <w:sz w:val="28"/>
                <w:szCs w:val="28"/>
                <w:lang w:val="kk-KZ"/>
              </w:rPr>
              <w:t xml:space="preserve"> </w:t>
            </w:r>
            <w:r w:rsidR="0041493A" w:rsidRPr="00CF3FCD">
              <w:rPr>
                <w:sz w:val="28"/>
                <w:szCs w:val="28"/>
                <w:lang w:val="kk-KZ"/>
              </w:rPr>
              <w:t xml:space="preserve">1</w:t>
            </w:r>
            <w:r w:rsidR="001E409F" w:rsidRPr="00CF3FCD">
              <w:rPr>
                <w:sz w:val="28"/>
                <w:szCs w:val="28"/>
                <w:lang w:val="kk-KZ"/>
              </w:rPr>
              <w:t xml:space="preserve">-</w:t>
            </w:r>
            <w:r w:rsidR="005507DA" w:rsidRPr="00CF3FCD">
              <w:rPr>
                <w:sz w:val="28"/>
                <w:szCs w:val="28"/>
              </w:rPr>
              <w:t xml:space="preserve">қ</w:t>
            </w:r>
            <w:r w:rsidR="005507DA" w:rsidRPr="00CF3FCD">
              <w:rPr>
                <w:sz w:val="28"/>
                <w:szCs w:val="28"/>
                <w:lang w:val="kk-KZ"/>
              </w:rPr>
              <w:t xml:space="preserve">о</w:t>
            </w:r>
            <w:r w:rsidR="005507DA" w:rsidRPr="00CF3FCD">
              <w:rPr>
                <w:sz w:val="28"/>
                <w:szCs w:val="28"/>
              </w:rPr>
              <w:t xml:space="preserve">сымша</w:t>
            </w:r>
          </w:p>
        </w:tc>
      </w:tr>
    </w:tbl>
    <w:p>
      <w:pPr>
        <w:spacing w:lineRule="auto" w:line="259" w:after="160"/>
        <w:rPr>
          <w:sz w:val="16"/>
          <w:szCs w:val="16"/>
          <w:lang w:val="kk-KZ"/>
        </w:rPr>
      </w:pPr>
    </w:p>
    <w:p>
      <w:pPr>
        <w:spacing w:lineRule="auto" w:line="259" w:after="160"/>
        <w:rPr>
          <w:sz w:val="28"/>
          <w:szCs w:val="28"/>
          <w:lang w:val="kk-KZ"/>
        </w:rPr>
      </w:pPr>
      <w:r>
        <w:rPr>
          <w:noProof/>
          <w:sz w:val="20"/>
          <w:szCs w:val="20"/>
        </w:rPr>
        <w:drawing>
          <wp:anchor allowOverlap="true" layoutInCell="true" locked="false" behindDoc="true" relativeHeight="251734016" simplePos="false" distR="114300" distL="114300" distB="0" distT="0">
            <wp:simplePos y="0" x="0"/>
            <wp:positionH relativeFrom="column">
              <wp:posOffset>-8890</wp:posOffset>
            </wp:positionH>
            <wp:positionV relativeFrom="paragraph">
              <wp:posOffset>9525</wp:posOffset>
            </wp:positionV>
            <wp:extent cy="714375" cx="2447925"/>
            <wp:effectExtent b="0" r="0" t="0" l="0"/>
            <wp:wrapTight wrapText="bothSides">
              <wp:wrapPolygon>
                <wp:start y="0" x="504"/>
                <wp:lineTo y="1728" x="0"/>
                <wp:lineTo y="21312" x="0"/>
                <wp:lineTo y="21312" x="5883"/>
                <wp:lineTo y="20160" x="21516"/>
                <wp:lineTo y="10944" x="21516"/>
                <wp:lineTo y="9216" x="20507"/>
                <wp:lineTo y="1152" x="21012"/>
                <wp:lineTo y="0" x="18658"/>
                <wp:lineTo y="0" x="4539"/>
                <wp:lineTo y="0" x="504"/>
              </wp:wrapPolygon>
            </wp:wrapTight>
            <wp:docPr descr="\\172.16.0.35\!!!New FTP!!!\!!! ДККДРК Управление распространения и развития коммуникаций\ЛОГОТИП БЮРО 01,11,2023\Group 17067.png" name="Picture 2" id="94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Picture 2" id="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y="0" x="0"/>
                      <a:ext cy="714375" cx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</w:p>
    <w:p>
      <w:pPr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Мемлекеттік статистика органдары</w:t>
      </w:r>
    </w:p>
    <w:p>
      <w:pPr>
        <w:tabs>
          <w:tab w:pos="3967" w:val="left"/>
        </w:tabs>
        <w:jc w:val="both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құпиялылығына кепілдік береді</w:t>
      </w:r>
    </w:p>
    <w:p>
      <w:pPr>
        <w:pStyle w:val="BodyText"/>
        <w:kinsoku w:val="false"/>
        <w:overflowPunct w:val="false"/>
        <w:rPr>
          <w:rFonts w:eastAsiaTheme="minorEastAsia" w:eastAsia="宋体"/>
          <w:b w:val="false"/>
          <w:sz w:val="20"/>
          <w:lang w:eastAsia="en-US" w:val="kk-KZ"/>
        </w:rPr>
      </w:pPr>
    </w:p>
    <w:p>
      <w:pPr>
        <w:autoSpaceDE w:val="false"/>
        <w:autoSpaceDN w:val="false"/>
        <w:adjustRightInd w:val="false"/>
        <w:ind w:right="6235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2025 жылы</w:t>
      </w:r>
      <w:r w:rsidR="002C17B1" w:rsidRPr="00CF3FCD">
        <w:rPr>
          <w:sz w:val="20"/>
          <w:szCs w:val="20"/>
          <w:lang w:eastAsia="en-US" w:val="kk-KZ"/>
        </w:rPr>
        <w:t xml:space="preserve"> Қазақстан Республикасының ұ</w:t>
      </w:r>
      <w:r w:rsidRPr="00CF3FCD">
        <w:rPr>
          <w:sz w:val="20"/>
          <w:szCs w:val="20"/>
          <w:lang w:eastAsia="en-US" w:val="kk-KZ"/>
        </w:rPr>
        <w:t xml:space="preserve">лттық ауыл шаруашылығы санағын жүргізуге арналған санақ парағының нысаны</w:t>
      </w:r>
    </w:p>
    <w:p>
      <w:pPr>
        <w:pStyle w:val="BodyText"/>
        <w:kinsoku w:val="false"/>
        <w:overflowPunct w:val="false"/>
        <w:rPr>
          <w:rFonts w:eastAsiaTheme="minorEastAsia" w:eastAsia="宋体"/>
          <w:b w:val="false"/>
          <w:sz w:val="20"/>
          <w:lang w:eastAsia="en-US" w:val="kk-KZ"/>
        </w:rPr>
      </w:pPr>
    </w:p>
    <w:p>
      <w:pPr>
        <w:pStyle w:val="BodyText"/>
        <w:kinsoku w:val="false"/>
        <w:overflowPunct w:val="false"/>
        <w:rPr>
          <w:rFonts w:eastAsiaTheme="minorEastAsia" w:eastAsia="宋体"/>
          <w:b w:val="false"/>
          <w:sz w:val="20"/>
          <w:lang w:eastAsia="en-US" w:val="kk-KZ"/>
        </w:rPr>
      </w:pPr>
    </w:p>
    <w:p>
      <w:pPr>
        <w:pStyle w:val="BodyText"/>
        <w:kinsoku w:val="false"/>
        <w:overflowPunct w:val="false"/>
        <w:rPr>
          <w:rFonts w:eastAsiaTheme="minorEastAsia" w:eastAsia="宋体"/>
          <w:b w:val="false"/>
          <w:sz w:val="20"/>
          <w:lang w:eastAsia="en-US" w:val="kk-KZ"/>
        </w:rPr>
      </w:pPr>
      <w:r w:rsidRPr="00CF3FCD">
        <w:rPr>
          <w:rFonts w:eastAsiaTheme="minorEastAsia" w:eastAsia="宋体"/>
          <w:b w:val="false"/>
          <w:sz w:val="20"/>
          <w:lang w:eastAsia="en-US" w:val="kk-KZ"/>
        </w:rPr>
        <w:t xml:space="preserve">Санақ парағы «www.sanaq.gov.kz» </w:t>
      </w:r>
    </w:p>
    <w:p>
      <w:pPr>
        <w:pStyle w:val="BodyText"/>
        <w:kinsoku w:val="false"/>
        <w:overflowPunct w:val="false"/>
        <w:rPr>
          <w:rFonts w:eastAsiaTheme="minorEastAsia" w:eastAsia="宋体"/>
          <w:b w:val="false"/>
          <w:sz w:val="20"/>
          <w:lang w:eastAsia="en-US" w:val="kk-KZ"/>
        </w:rPr>
      </w:pPr>
      <w:r w:rsidRPr="00CF3FCD">
        <w:rPr>
          <w:rFonts w:eastAsiaTheme="minorEastAsia" w:eastAsia="宋体"/>
          <w:b w:val="false"/>
          <w:sz w:val="20"/>
          <w:lang w:eastAsia="en-US" w:val="kk-KZ"/>
        </w:rPr>
        <w:t xml:space="preserve">интернет-ресурсында орналастырылған</w:t>
      </w:r>
    </w:p>
    <w:p>
      <w:pPr>
        <w:kinsoku w:val="false"/>
        <w:overflowPunct w:val="false"/>
        <w:rPr>
          <w:b/>
          <w:bCs/>
          <w:w w:val="95"/>
          <w:sz w:val="20"/>
          <w:szCs w:val="20"/>
          <w:lang w:val="kk-KZ"/>
        </w:rPr>
      </w:pPr>
    </w:p>
    <w:p>
      <w:pPr>
        <w:pStyle w:val="Заголовок21"/>
        <w:kinsoku w:val="false"/>
        <w:overflowPunct w:val="false"/>
        <w:spacing w:before="61"/>
        <w:ind w:right="1947"/>
        <w:outlineLvl w:val="9"/>
        <w:rPr>
          <w:rFonts w:cs="Times New Roman" w:hAnsi="Times New Roman" w:ascii="Times New Roman"/>
          <w:b/>
          <w:color w:val="000000"/>
          <w:sz w:val="20"/>
          <w:szCs w:val="20"/>
          <w:lang w:val="kk-KZ"/>
        </w:rPr>
      </w:pPr>
    </w:p>
    <w:p>
      <w:pPr>
        <w:pStyle w:val="Заголовок21"/>
        <w:kinsoku w:val="false"/>
        <w:overflowPunct w:val="false"/>
        <w:spacing w:before="61"/>
        <w:ind w:firstLine="425"/>
        <w:jc w:val="center"/>
        <w:outlineLvl w:val="9"/>
        <w:rPr>
          <w:rFonts w:cs="Times New Roman" w:hAnsi="Times New Roman" w:ascii="Times New Roman"/>
          <w:b/>
          <w:color w:val="000000"/>
          <w:lang w:val="kk-KZ"/>
        </w:rPr>
      </w:pPr>
      <w:r w:rsidRPr="00CF3FCD">
        <w:rPr>
          <w:rFonts w:cs="Times New Roman" w:hAnsi="Times New Roman" w:ascii="Times New Roman"/>
          <w:b/>
          <w:color w:val="000000"/>
          <w:lang w:val="kk-KZ"/>
        </w:rPr>
        <w:t xml:space="preserve">Алдын ала аралау тізімі</w:t>
      </w:r>
    </w:p>
    <w:p>
      <w:pPr>
        <w:pStyle w:val="Заголовок21"/>
        <w:kinsoku w:val="false"/>
        <w:overflowPunct w:val="false"/>
        <w:spacing w:before="61"/>
        <w:ind w:firstLine="425"/>
        <w:jc w:val="center"/>
        <w:outlineLvl w:val="9"/>
        <w:rPr>
          <w:rFonts w:cs="Times New Roman" w:hAnsi="Times New Roman" w:ascii="Times New Roman"/>
          <w:b/>
          <w:color w:val="000000"/>
          <w:lang w:val="kk-KZ"/>
        </w:rPr>
      </w:pPr>
      <w:r w:rsidRPr="00CF3FCD">
        <w:rPr>
          <w:rFonts w:cs="Times New Roman" w:hAnsi="Times New Roman" w:ascii="Times New Roman"/>
          <w:b/>
          <w:color w:val="000000"/>
          <w:lang w:val="kk-KZ"/>
        </w:rPr>
        <w:t xml:space="preserve">(жеке қосалқы </w:t>
      </w:r>
      <w:r w:rsidR="008A1A9A" w:rsidRPr="00CF3FCD">
        <w:rPr>
          <w:rFonts w:cs="Times New Roman" w:hAnsi="Times New Roman" w:ascii="Times New Roman"/>
          <w:b/>
          <w:color w:val="000000"/>
          <w:lang w:val="kk-KZ"/>
        </w:rPr>
        <w:t xml:space="preserve">шаруашылықтар)</w:t>
      </w:r>
    </w:p>
    <w:p>
      <w:pPr>
        <w:kinsoku w:val="false"/>
        <w:overflowPunct w:val="false"/>
        <w:rPr>
          <w:b/>
          <w:bCs/>
          <w:w w:val="95"/>
          <w:sz w:val="28"/>
          <w:szCs w:val="28"/>
          <w:lang w:val="kk-KZ"/>
        </w:rPr>
      </w:pPr>
    </w:p>
    <w:p>
      <w:pPr>
        <w:jc w:val="both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Индексі 1-ААТ (ЖҚШ)</w:t>
      </w:r>
    </w:p>
    <w:p>
      <w:pPr>
        <w:kinsoku w:val="false"/>
        <w:overflowPunct w:val="false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Кезеңділігі: біржолғы</w:t>
      </w:r>
    </w:p>
    <w:p>
      <w:pPr>
        <w:kinsoku w:val="false"/>
        <w:overflowPunct w:val="false"/>
        <w:spacing w:before="3"/>
        <w:rPr>
          <w:sz w:val="20"/>
          <w:szCs w:val="20"/>
          <w:lang w:eastAsia="en-US" w:val="kk-KZ"/>
        </w:rPr>
      </w:pPr>
    </w:p>
    <w:p>
      <w:pPr>
        <w:jc w:val="both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Санақ субъектілері: жеке қосалқы шаруашылық жүргізу үшін  жер учаскелері бар және/немесе ауыл шаруашылығы малдары бар үй шаруашылықтары </w:t>
      </w:r>
    </w:p>
    <w:p>
      <w:pPr>
        <w:kinsoku w:val="false"/>
        <w:overflowPunct w:val="false"/>
        <w:spacing w:before="4"/>
        <w:rPr>
          <w:sz w:val="20"/>
          <w:szCs w:val="20"/>
          <w:lang w:eastAsia="en-US" w:val="kk-KZ"/>
        </w:rPr>
      </w:pPr>
    </w:p>
    <w:p>
      <w:pPr>
        <w:kinsoku w:val="false"/>
        <w:overflowPunct w:val="false"/>
        <w:spacing w:before="4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Ұсыну мерзімі: 2025 жылғы 1 маусымнан бастап 30 маусым аралығында</w:t>
      </w:r>
    </w:p>
    <w:p>
      <w:pPr>
        <w:kinsoku w:val="false"/>
        <w:overflowPunct w:val="false"/>
        <w:spacing w:before="4"/>
        <w:rPr>
          <w:sz w:val="20"/>
          <w:szCs w:val="20"/>
          <w:lang w:eastAsia="en-US" w:val="kk-KZ"/>
        </w:rPr>
      </w:pPr>
    </w:p>
    <w:p>
      <w:pPr>
        <w:tabs>
          <w:tab w:pos="1418" w:val="left"/>
          <w:tab w:pos="1560" w:val="left"/>
        </w:tabs>
        <w:jc w:val="both"/>
        <w:rPr>
          <w:sz w:val="20"/>
          <w:szCs w:val="20"/>
          <w:lang w:eastAsia="en-US" w:val="kk-KZ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31968" simplePos="false" distR="114300" distL="114300" distB="0" distT="0">
                <wp:simplePos y="0" x="0"/>
                <wp:positionH relativeFrom="column">
                  <wp:posOffset>4333240</wp:posOffset>
                </wp:positionH>
                <wp:positionV relativeFrom="paragraph">
                  <wp:posOffset>25400</wp:posOffset>
                </wp:positionV>
                <wp:extent cy="212725" cx="944880"/>
                <wp:effectExtent b="13335" r="12700" t="12065" l="13970"/>
                <wp:wrapNone/>
                <wp:docPr name="Group 100" id="95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1837" id="Group 100" style="height:16.75pt;margin-left:341.2pt;margin-top:2pt;mso-height-percent:0;mso-height-relative:page;mso-width-percent:0;mso-width-relative:page;mso-wrap-distance-bottom:0;mso-wrap-distance-left:9pt;mso-wrap-distance-right:9pt;mso-wrap-distance-top:0;position:absolute;width:74.4pt;z-index:251731968" coordorigin="3598,10809" coordsize="1488,335">
                <v:rect o:bwmode="auto" fillcolor="#fff" strokeweight="0.75pt" strokecolor="#000" o:spid="_x0000_s1838" id="Rectangle 101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39" id="Rectangle 102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40" id="Rectangle 103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41" id="Rectangle 104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g">
            <w:drawing>
              <wp:anchor allowOverlap="true" layoutInCell="true" locked="false" behindDoc="false" relativeHeight="251730944" simplePos="false" distR="114300" distL="114300" distB="0" distT="0">
                <wp:simplePos y="0" x="0"/>
                <wp:positionH relativeFrom="column">
                  <wp:posOffset>1272540</wp:posOffset>
                </wp:positionH>
                <wp:positionV relativeFrom="paragraph">
                  <wp:posOffset>41910</wp:posOffset>
                </wp:positionV>
                <wp:extent cy="212725" cx="944880"/>
                <wp:effectExtent b="6350" r="6350" t="9525" l="10795"/>
                <wp:wrapNone/>
                <wp:docPr name="Group 95" id="96"/>
                <wp:cNvGraphicFramePr>
                  <a:graphicFrameLocks noChangeAspect="true"/>
                </wp:cNvGraphicFramePr>
                <a:graphic>
                  <a:graphicData uri="http://schemas.microsoft.com/office/word/2010/wordprocessingGroup">
                    <wpg:wgp xmlns:cx="http://schemas.microsoft.com/office/drawing/2014/chartex" xmlns:wpc="http://schemas.microsoft.com/office/word/2010/wordprocessingCanvas" xmlns:wpi="http://schemas.microsoft.com/office/word/2010/wordprocessingInk">
                      <wpg:cNvGrpSpPr/>
                      <wpg:grpSpPr>
                        <a:xfrm>
                          <a:off x="0" y="0"/>
                          <a:ext cx="944880" cy="212725"/>
                          <a:chOff x="3598" y="10809"/>
                          <a:chExt cx="1488" cy="335"/>
                        </a:xfrm>
                      </wpg:grpSpPr>
                      <wps:wsp>
                        <wps:cNvSpPr/>
                        <wps:spPr bwMode="auto">
                          <a:xfrm>
                            <a:off x="3970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342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3598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  <wps:wsp>
                        <wps:cNvSpPr/>
                        <wps:spPr bwMode="auto">
                          <a:xfrm>
                            <a:off x="4714" y="10809"/>
                            <a:ext cx="372" cy="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anchor="t" bIns="45720" horzOverflow="overflow" lIns="91440" numCol="1" rIns="91440" rot="0" spcFirstLastPara="0" tIns="45720" upright="1" vert="horz" vertOverflow="overflow" wrap="square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o:spid="_x0000_s1842" id="Group 95" style="height:16.75pt;margin-left:100.2pt;margin-top:3.3pt;mso-height-percent:0;mso-height-relative:page;mso-width-percent:0;mso-width-relative:page;mso-wrap-distance-bottom:0;mso-wrap-distance-left:9pt;mso-wrap-distance-right:9pt;mso-wrap-distance-top:0;position:absolute;width:74.4pt;z-index:251730944" coordorigin="3598,10809" coordsize="1488,335">
                <v:rect o:bwmode="auto" fillcolor="#fff" strokeweight="0.75pt" strokecolor="#000" o:spid="_x0000_s1843" id="Rectangle 96" style="height:335;left:3970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44" id="Rectangle 97" style="height:335;left:4342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45" id="Rectangle 98" style="height:335;left:3598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  <v:rect o:bwmode="auto" fillcolor="#fff" strokeweight="0.75pt" strokecolor="#000" o:spid="_x0000_s1846" id="Rectangle 99" style="height:335;left:4714;mso-wrap-style:square;position:absolute;top:10809;v-text-anchor:top;visibility:visible;width:372">
                  <v:stroke joinstyle="miter"/>
                  <w10:bordertop width="6" type="single"/>
                  <w10:borderleft width="6" type="single"/>
                  <w10:borderbottom width="6" type="single"/>
                  <w10:borderright width="6" type="single"/>
                </v:rect>
              </v:group>
            </w:pict>
          </mc:Fallback>
        </mc:AlternateContent>
      </w:r>
      <w:r w:rsidR="00EA4A9F">
        <w:rPr>
          <w:sz w:val="20"/>
          <w:szCs w:val="20"/>
          <w:lang w:eastAsia="en-US" w:val="kk-KZ"/>
        </w:rPr>
        <w:t xml:space="preserve">н</w:t>
      </w:r>
      <w:r w:rsidR="002C17B1" w:rsidRPr="00CF3FCD">
        <w:rPr>
          <w:sz w:val="20"/>
          <w:szCs w:val="20"/>
          <w:lang w:eastAsia="en-US" w:val="kk-KZ"/>
        </w:rPr>
        <w:t xml:space="preserve">ұсқаушылық</w:t>
      </w:r>
      <w:r w:rsidR="008A1A9A" w:rsidRPr="00CF3FCD">
        <w:rPr>
          <w:sz w:val="20"/>
          <w:szCs w:val="20"/>
          <w:lang w:eastAsia="en-US" w:val="kk-KZ"/>
        </w:rPr>
        <w:t xml:space="preserve">                                                     </w:t>
      </w:r>
      <w:r w:rsidR="008A1A9A" w:rsidRPr="00CF3FCD">
        <w:rPr>
          <w:sz w:val="20"/>
          <w:szCs w:val="20"/>
          <w:lang w:eastAsia="en-US" w:val="kk-KZ"/>
        </w:rPr>
        <w:tab/>
      </w:r>
      <w:r w:rsidR="008A1A9A" w:rsidRPr="00CF3FCD">
        <w:rPr>
          <w:sz w:val="20"/>
          <w:szCs w:val="20"/>
          <w:lang w:eastAsia="en-US" w:val="kk-KZ"/>
        </w:rPr>
        <w:tab/>
      </w:r>
      <w:r w:rsidR="002C17B1" w:rsidRPr="00CF3FCD">
        <w:rPr>
          <w:sz w:val="20"/>
          <w:szCs w:val="20"/>
          <w:lang w:eastAsia="en-US" w:val="kk-KZ"/>
        </w:rPr>
        <w:t xml:space="preserve"> </w:t>
      </w:r>
      <w:r w:rsidR="00EA4A9F">
        <w:rPr>
          <w:sz w:val="20"/>
          <w:szCs w:val="20"/>
          <w:lang w:eastAsia="en-US" w:val="kk-KZ"/>
        </w:rPr>
        <w:t xml:space="preserve">т</w:t>
      </w:r>
      <w:r w:rsidR="008A1A9A" w:rsidRPr="00CF3FCD">
        <w:rPr>
          <w:sz w:val="20"/>
          <w:szCs w:val="20"/>
          <w:lang w:eastAsia="en-US" w:val="kk-KZ"/>
        </w:rPr>
        <w:t xml:space="preserve">іркеу</w:t>
      </w:r>
    </w:p>
    <w:p>
      <w:pPr>
        <w:jc w:val="both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учаскесінің  №</w:t>
      </w:r>
      <w:r w:rsidRPr="00CF3FCD">
        <w:rPr>
          <w:sz w:val="20"/>
          <w:szCs w:val="20"/>
          <w:vertAlign w:val="superscript"/>
          <w:lang w:val="kk-KZ"/>
        </w:rPr>
        <w:t xml:space="preserve">1</w:t>
      </w:r>
      <w:r w:rsidRPr="00CF3FCD">
        <w:rPr>
          <w:sz w:val="20"/>
          <w:szCs w:val="20"/>
          <w:lang w:eastAsia="en-US" w:val="kk-KZ"/>
        </w:rPr>
        <w:t xml:space="preserve">                                                 </w:t>
      </w:r>
      <w:r w:rsidRPr="00CF3FCD">
        <w:rPr>
          <w:sz w:val="20"/>
          <w:szCs w:val="20"/>
          <w:lang w:eastAsia="en-US" w:val="kk-KZ"/>
        </w:rPr>
        <w:tab/>
      </w:r>
      <w:r w:rsidRPr="00CF3FCD">
        <w:rPr>
          <w:sz w:val="20"/>
          <w:szCs w:val="20"/>
          <w:lang w:eastAsia="en-US" w:val="kk-KZ"/>
        </w:rPr>
        <w:tab/>
      </w:r>
      <w:r w:rsidRPr="00CF3FCD">
        <w:rPr>
          <w:sz w:val="20"/>
          <w:szCs w:val="20"/>
          <w:lang w:eastAsia="en-US" w:val="kk-KZ"/>
        </w:rPr>
        <w:t xml:space="preserve"> учаскесінің №</w:t>
      </w:r>
      <w:r w:rsidRPr="00CF3FCD">
        <w:rPr>
          <w:sz w:val="20"/>
          <w:szCs w:val="20"/>
          <w:vertAlign w:val="superscript"/>
          <w:lang w:val="kk-KZ"/>
        </w:rPr>
        <w:t xml:space="preserve">2</w:t>
      </w:r>
    </w:p>
    <w:p>
      <w:pPr>
        <w:pStyle w:val="BodyText"/>
        <w:kinsoku w:val="false"/>
        <w:overflowPunct w:val="false"/>
        <w:jc w:val="left"/>
        <w:rPr>
          <w:rFonts w:eastAsiaTheme="minorEastAsia" w:eastAsia="宋体"/>
          <w:b w:val="false"/>
          <w:sz w:val="24"/>
          <w:szCs w:val="24"/>
          <w:lang w:eastAsia="en-US" w:val="kk-KZ"/>
        </w:rPr>
      </w:pPr>
    </w:p>
    <w:p>
      <w:pPr>
        <w:pStyle w:val="BodyText"/>
        <w:kinsoku w:val="false"/>
        <w:overflowPunct w:val="false"/>
        <w:jc w:val="left"/>
        <w:rPr>
          <w:rFonts w:eastAsiaTheme="minorEastAsia" w:eastAsia="宋体"/>
          <w:b w:val="false"/>
          <w:sz w:val="24"/>
          <w:szCs w:val="24"/>
          <w:lang w:eastAsia="en-US" w:val="kk-KZ"/>
        </w:rPr>
      </w:pPr>
    </w:p>
    <w:p>
      <w:pPr>
        <w:pStyle w:val="BodyText"/>
        <w:kinsoku w:val="false"/>
        <w:overflowPunct w:val="false"/>
        <w:jc w:val="left"/>
        <w:rPr>
          <w:rFonts w:eastAsiaTheme="minorEastAsia" w:eastAsia="宋体"/>
          <w:b w:val="false"/>
          <w:sz w:val="24"/>
          <w:szCs w:val="24"/>
          <w:lang w:eastAsia="en-US" w:val="kk-KZ"/>
        </w:rPr>
      </w:pPr>
    </w:p>
    <w:p>
      <w:pPr>
        <w:pStyle w:val="BodyText"/>
        <w:kinsoku w:val="false"/>
        <w:overflowPunct w:val="false"/>
        <w:jc w:val="left"/>
        <w:rPr>
          <w:rFonts w:eastAsiaTheme="minorEastAsia" w:eastAsia="宋体"/>
          <w:b w:val="false"/>
          <w:sz w:val="24"/>
          <w:szCs w:val="24"/>
          <w:lang w:eastAsia="en-US" w:val="kk-KZ"/>
        </w:rPr>
      </w:pPr>
    </w:p>
    <w:p>
      <w:pPr>
        <w:pStyle w:val="NoSpacing"/>
        <w:jc w:val="both"/>
        <w:rPr>
          <w:rFonts w:cs="Times New Roman" w:hAnsi="Times New Roman" w:ascii="Times New Roman"/>
          <w:sz w:val="24"/>
          <w:szCs w:val="24"/>
          <w:lang w:val="kk-KZ"/>
        </w:rPr>
      </w:pP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  <w:lang w:val="kk-KZ"/>
        </w:rPr>
      </w:pPr>
      <w:r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Ескертпе: </w:t>
      </w:r>
    </w:p>
    <w:p>
      <w:pPr>
        <w:pStyle w:val="NoSpacing"/>
        <w:jc w:val="both"/>
        <w:rPr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0"/>
          <w:szCs w:val="20"/>
          <w:vertAlign w:val="superscript"/>
          <w:lang w:val="kk-KZ"/>
        </w:rPr>
        <w:t xml:space="preserve">1,2 </w:t>
      </w:r>
      <w:r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Нұсқаушы</w:t>
      </w:r>
      <w:r w:rsidR="002C17B1"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лық</w:t>
      </w:r>
      <w:r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,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көрінеді.</w:t>
      </w:r>
      <w:r>
        <w:br w:type="page"/>
      </w:r>
    </w:p>
    <w:p>
      <w:pPr>
        <w:pStyle w:val="BodyText"/>
        <w:kinsoku w:val="false"/>
        <w:overflowPunct w:val="false"/>
        <w:spacing w:lineRule="exact" w:line="226"/>
        <w:rPr>
          <w:w w:val="95"/>
          <w:sz w:val="20"/>
          <w:lang w:val="kk-KZ"/>
        </w:rPr>
        <w:sectPr w:rsidSect="00F12DCE">
          <w:headerReference w:type="even" r:id="rId5"/>
          <w:headerReference w:type="default" r:id="rId6"/>
          <w:headerReference w:type="first" r:id="rId7"/>
          <w:footerReference w:type="first" r:id="rId16"/>
          <w:footerReference w:type="default" r:id="rId17"/>
          <w:pgSz w:orient="portrait" w:h="16840" w:w="11900"/>
          <w:pgMar w:gutter="0" w:footer="720" w:header="720" w:left="1418" w:bottom="1418" w:right="851" w:top="1418"/>
          <w:pgNumType w:start="3"/>
          <w:cols w:num="1" w:space="720">
            <w:col w:space="720" w:w="9631"/>
          </w:cols>
          <w:noEndnote/>
          <w:titlePg/>
        </w:sectPr>
      </w:pPr>
    </w:p>
    <w:p>
      <w:pPr>
        <w:pStyle w:val="NoSpacing"/>
        <w:rPr>
          <w:rFonts w:cs="Times New Roman" w:hAnsi="Times New Roman" w:ascii="Times New Roman"/>
          <w:b/>
          <w:sz w:val="26"/>
          <w:szCs w:val="26"/>
          <w:lang w:val="kk-KZ"/>
        </w:rPr>
      </w:pPr>
      <w:r w:rsidRPr="00CF3FCD">
        <w:rPr>
          <w:rFonts w:cs="Times New Roman" w:hAnsi="Times New Roman" w:ascii="Times New Roman"/>
          <w:b/>
          <w:sz w:val="26"/>
          <w:szCs w:val="26"/>
          <w:lang w:val="kk-KZ"/>
        </w:rPr>
        <w:t xml:space="preserve">І бөлім. Санақ субъектісі туралы жалпы мәліметтер</w:t>
      </w:r>
    </w:p>
    <w:p>
      <w:pPr>
        <w:pStyle w:val="NoSpacing"/>
        <w:rPr>
          <w:rFonts w:cs="Times New Roman" w:hAnsi="Times New Roman" w:ascii="Times New Roman"/>
          <w:b/>
          <w:sz w:val="26"/>
          <w:szCs w:val="26"/>
          <w:lang w:val="kk-KZ"/>
        </w:rPr>
      </w:pP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6787"/>
        <w:gridCol w:w="1902"/>
      </w:tblGrid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525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Белгілері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Мәліметтер</w:t>
            </w: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525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1</w:t>
            </w: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ӘАОЖ</w:t>
            </w:r>
            <w:r w:rsidR="00CE54E3" w:rsidRPr="00CF3FCD">
              <w:rPr>
                <w:rFonts w:cs="Times New Roman" w:hAnsi="Times New Roman" w:ascii="Times New Roman"/>
                <w:bCs/>
                <w:sz w:val="20"/>
                <w:szCs w:val="20"/>
                <w:vertAlign w:val="superscript"/>
                <w:lang w:val="kk-KZ"/>
              </w:rPr>
              <w:t xml:space="preserve">3</w:t>
            </w: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коды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Әкімшілік-аумақтық бірліктің атауы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3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Көше типі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4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Мекенжайы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5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CF3FCD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Ғимараттың, үйдің, учаскенің нөмірі және басқалар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6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Пәтер нөмірі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</w:p>
        </w:tc>
      </w:tr>
      <w:tr w:rsidTr="001E409F">
        <w:trPr>
          <w:trHeight w:val="249"/>
        </w:trPr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7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eastAsiaTheme="minorHAnsi" w:cs="Times New Roman" w:eastAsia="宋体" w:hAnsi="Times New Roman" w:ascii="Times New Roman"/>
                <w:sz w:val="20"/>
                <w:szCs w:val="20"/>
                <w:lang w:eastAsia="en-US" w:val="kk-KZ"/>
              </w:rPr>
              <w:t xml:space="preserve">Мекенжайдың тіркеу коды</w:t>
            </w:r>
          </w:p>
        </w:tc>
        <w:tc>
          <w:tcPr>
            <w:tcW w:type="pct" w:w="988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</w:p>
        </w:tc>
      </w:tr>
      <w:tr w:rsidTr="00A17F9F">
        <w:trPr>
          <w:trHeight w:val="239"/>
        </w:trPr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8</w:t>
            </w:r>
          </w:p>
        </w:tc>
        <w:tc>
          <w:tcPr>
            <w:tcW w:type="pct" w:w="3525"/>
            <w:shd w:fill="auto" w:color="auto" w:val="clear"/>
            <w:vAlign w:val="center"/>
          </w:tcPr>
          <w:p>
            <w:pPr>
              <w:pStyle w:val="Заголовок31"/>
              <w:kinsoku w:val="false"/>
              <w:overflowPunct w:val="false"/>
              <w:spacing w:before="0"/>
              <w:ind w:left="0"/>
              <w:outlineLvl w:val="9"/>
              <w:rPr>
                <w:rFonts w:cs="Times New Roman" w:hAnsi="Times New Roman" w:ascii="Times New Roman"/>
                <w:lang w:eastAsia="en-US" w:val="kk-KZ"/>
              </w:rPr>
            </w:pPr>
            <w:r w:rsidRPr="008C4494">
              <w:rPr>
                <w:rFonts w:eastAsiaTheme="minorEastAsia" w:cs="Times New Roman" w:eastAsia="宋体" w:hAnsi="Times New Roman" w:ascii="Times New Roman"/>
                <w:b w:val="false"/>
                <w:bCs w:val="false"/>
                <w:lang w:eastAsia="en-US" w:val="kk-KZ"/>
              </w:rPr>
              <w:t xml:space="preserve">Қ</w:t>
            </w:r>
            <w:r w:rsidR="001E409F" w:rsidRPr="008C4494">
              <w:rPr>
                <w:rFonts w:eastAsiaTheme="minorEastAsia" w:cs="Times New Roman" w:eastAsia="宋体" w:hAnsi="Times New Roman" w:ascii="Times New Roman"/>
                <w:b w:val="false"/>
                <w:bCs w:val="false"/>
                <w:lang w:eastAsia="en-US" w:val="kk-KZ"/>
              </w:rPr>
              <w:t xml:space="preserve">араусыз қалған жер учаскесі  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97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color w:themeColor="text1" w:val="000000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color w:themeColor="text1" w:val="000000"/>
                <w:sz w:val="20"/>
                <w:szCs w:val="20"/>
                <w:lang w:val="kk-KZ"/>
              </w:rPr>
              <w:t xml:space="preserve">9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color w:themeColor="text1" w:val="000000"/>
                <w:sz w:val="20"/>
                <w:szCs w:val="20"/>
                <w:lang w:eastAsia="en-US" w:val="kk-KZ"/>
              </w:rPr>
            </w:pPr>
            <w:r w:rsidRPr="008C4494">
              <w:rPr>
                <w:rFonts w:cs="Times New Roman" w:hAnsi="Times New Roman" w:ascii="Times New Roman"/>
                <w:color w:themeColor="text1" w:val="000000"/>
                <w:sz w:val="20"/>
                <w:szCs w:val="20"/>
                <w:lang w:eastAsia="en-US" w:val="kk-KZ"/>
              </w:rPr>
              <w:t xml:space="preserve">Сауал салынатын адамның тегі, аты және әкесінің аты </w:t>
            </w:r>
            <w:r w:rsidRPr="008C4494">
              <w:rPr>
                <w:rFonts w:cs="Times New Roman" w:hAnsi="Times New Roman" w:ascii="Times New Roman"/>
                <w:color w:themeColor="text1" w:val="000000"/>
                <w:sz w:val="20"/>
                <w:szCs w:val="20"/>
                <w:lang w:val="kk-KZ"/>
              </w:rPr>
              <w:t xml:space="preserve">(бар болса)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</w:t>
            </w:r>
            <w:r w:rsidR="00A17F9F"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0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Болып табылады ( «</w:t>
            </w:r>
            <w:r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sym w:char="F0FC" w:font="Wingdings"/>
            </w:r>
            <w:r w:rsidR="002C17B1" w:rsidRPr="008C4494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» белгісі қойылады</w:t>
            </w:r>
            <w:r w:rsidRPr="008C4494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): 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10</w:t>
            </w:r>
            <w:r w:rsidR="001E409F"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.1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ind w:left="317"/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құқық иеленуші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98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</w:t>
            </w:r>
            <w:r w:rsidR="00A17F9F"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0</w:t>
            </w: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.2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ind w:left="317"/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eastAsia="en-US" w:val="kk-KZ"/>
              </w:rPr>
              <w:t xml:space="preserve">өзге де</w:t>
            </w:r>
          </w:p>
        </w:tc>
        <w:tc>
          <w:tcPr>
            <w:tcW w:type="pct" w:w="988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noProof/>
                <w:sz w:val="20"/>
                <w:szCs w:val="20"/>
              </w:rPr>
            </w:pPr>
            <w:r>
              <w:rPr>
                <w:rFonts w:cs="Times New Roman" w:hAnsi="Times New Roman" w:ascii="Times New Roman"/>
                <w:noProof/>
                <w:sz w:val="20"/>
                <w:szCs w:val="20"/>
              </w:rPr>
              <w:drawing>
                <wp:inline distR="0" distL="0" distB="0" distT="0">
                  <wp:extent cy="133350" cx="123825"/>
                  <wp:effectExtent b="0" r="0" t="0" l="0"/>
                  <wp:docPr name="Picture 834" id="99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834" id="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33350" cx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Заголовок31"/>
        <w:kinsoku w:val="false"/>
        <w:overflowPunct w:val="false"/>
        <w:ind w:left="0"/>
        <w:outlineLvl w:val="9"/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</w:pPr>
      <w:r w:rsidRPr="008C4494">
        <w:rPr>
          <w:rFonts w:eastAsiaTheme="minorEastAsia" w:cs="Times New Roman" w:eastAsia="宋体" w:hAnsi="Times New Roman" w:ascii="Times New Roman"/>
          <w:b w:val="false"/>
          <w:lang w:eastAsia="en-US" w:val="kk-KZ"/>
        </w:rPr>
        <w:t xml:space="preserve">Егер </w:t>
      </w:r>
      <w:r w:rsidR="00630A5B" w:rsidRPr="008C4494">
        <w:rPr>
          <w:rFonts w:eastAsiaTheme="minorEastAsia" w:cs="Times New Roman" w:eastAsia="宋体" w:hAnsi="Times New Roman" w:ascii="Times New Roman"/>
          <w:b w:val="false"/>
          <w:lang w:eastAsia="en-US" w:val="kk-KZ"/>
        </w:rPr>
        <w:t xml:space="preserve">8</w:t>
      </w:r>
      <w:r w:rsidR="007338F8" w:rsidRPr="008C4494"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  <w:t xml:space="preserve">-жол белгіленсе</w:t>
      </w:r>
      <w:r w:rsidRPr="008C4494"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  <w:t xml:space="preserve">,</w:t>
      </w:r>
      <w:r w:rsidR="007338F8" w:rsidRPr="008C4494"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  <w:t xml:space="preserve"> </w:t>
      </w:r>
      <w:r w:rsidRPr="008C4494"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  <w:t xml:space="preserve">онда сауал салу аяқталды</w:t>
      </w:r>
      <w:r w:rsidR="00AB3A7A" w:rsidRPr="008C4494">
        <w:rPr>
          <w:rFonts w:eastAsiaTheme="minorEastAsia" w:cs="Times New Roman" w:eastAsia="宋体" w:hAnsi="Times New Roman" w:ascii="Times New Roman"/>
          <w:b w:val="false"/>
          <w:bCs w:val="false"/>
          <w:lang w:eastAsia="en-US" w:val="kk-KZ"/>
        </w:rPr>
        <w:t xml:space="preserve">.</w:t>
      </w:r>
    </w:p>
    <w:p>
      <w:pPr>
        <w:pStyle w:val="NoSpacing"/>
        <w:rPr>
          <w:rFonts w:cs="Times New Roman" w:hAnsi="Times New Roman" w:ascii="Times New Roman"/>
          <w:b/>
          <w:sz w:val="28"/>
          <w:szCs w:val="28"/>
          <w:lang w:val="kk-KZ"/>
        </w:rPr>
      </w:pPr>
    </w:p>
    <w:p>
      <w:pPr>
        <w:pStyle w:val="NoSpacing"/>
        <w:rPr>
          <w:rFonts w:cs="Times New Roman" w:hAnsi="Times New Roman" w:ascii="Times New Roman"/>
          <w:b/>
          <w:sz w:val="26"/>
          <w:szCs w:val="26"/>
          <w:lang w:val="kk-KZ"/>
        </w:rPr>
      </w:pPr>
      <w:r w:rsidRPr="008C4494">
        <w:rPr>
          <w:rFonts w:cs="Times New Roman" w:hAnsi="Times New Roman" w:ascii="Times New Roman"/>
          <w:b/>
          <w:sz w:val="26"/>
          <w:szCs w:val="26"/>
          <w:lang w:val="kk-KZ"/>
        </w:rPr>
        <w:t xml:space="preserve">ІІ бөлім. Санақ объектісі туралы мәліметтер</w:t>
      </w:r>
    </w:p>
    <w:p>
      <w:pPr>
        <w:pStyle w:val="NoSpacing"/>
        <w:rPr>
          <w:rFonts w:cs="Times New Roman" w:hAnsi="Times New Roman" w:ascii="Times New Roman"/>
          <w:sz w:val="28"/>
          <w:szCs w:val="28"/>
          <w:lang w:val="kk-KZ"/>
        </w:rPr>
      </w:pPr>
    </w:p>
    <w:tbl>
      <w:tblPr>
        <w:tblStyle w:val="NormalTable"/>
        <w:tblW w:type="pct" w:w="5000"/>
        <w:tblBorders>
          <w:top w:space="0" w:sz="4" w:color="000000" w:val="single"/>
          <w:left w:space="0" w:sz="4" w:color="000000" w:val="single"/>
          <w:bottom w:space="0" w:sz="4" w:color="000000" w:val="single"/>
          <w:right w:space="0" w:sz="4" w:color="000000" w:val="single"/>
          <w:insideH w:space="0" w:sz="4" w:color="000000" w:val="single"/>
          <w:insideV w:space="0" w:sz="4" w:color="000000" w:val="single"/>
        </w:tblBorders>
        <w:tblLook w:val="04A0" w:noVBand="1" w:noHBand="0" w:lastColumn="0" w:firstColumn="1" w:lastRow="0" w:firstRow="1"/>
      </w:tblPr>
      <w:tblGrid>
        <w:gridCol w:w="938"/>
        <w:gridCol w:w="6787"/>
        <w:gridCol w:w="1902"/>
      </w:tblGrid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Жол коды</w:t>
            </w:r>
          </w:p>
        </w:tc>
        <w:tc>
          <w:tcPr>
            <w:tcW w:type="pct" w:w="3525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Белгілері</w:t>
            </w:r>
          </w:p>
        </w:tc>
        <w:tc>
          <w:tcPr>
            <w:tcW w:type="pct" w:w="989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Мәліметтер</w:t>
            </w:r>
          </w:p>
        </w:tc>
      </w:tr>
      <w:tr w:rsidTr="001E409F">
        <w:trPr/>
        <w:tc>
          <w:tcPr>
            <w:tcW w:type="pct" w:w="487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А</w:t>
            </w:r>
          </w:p>
        </w:tc>
        <w:tc>
          <w:tcPr>
            <w:tcW w:type="pct" w:w="3525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Б</w:t>
            </w:r>
          </w:p>
        </w:tc>
        <w:tc>
          <w:tcPr>
            <w:tcW w:type="pct" w:w="989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1</w:t>
            </w: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1.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2025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жылғы 1 маусымдағы жағдай бойынша жер учаскесінің жалпы алаңы, шаршы метр </w:t>
            </w:r>
            <w:r w:rsidR="001E409F" w:rsidRPr="008C4494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(үтірден кейін бір </w:t>
            </w:r>
            <w:r w:rsidR="00B36D95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таңба</w:t>
            </w:r>
            <w:r w:rsidR="001E409F" w:rsidRPr="008C4494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мен көрсетіледі)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1 сотық=100 шаршы метр; 1 гектар =100 сотық; 1 гектар= 10 000 шаршы метр</w:t>
            </w:r>
          </w:p>
        </w:tc>
        <w:tc>
          <w:tcPr>
            <w:tcW w:type="pct" w:w="989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2.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2025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жылғы 1 маусымдағы жағдай бойынша Сіз өзіңіздің жер учаскеңізде ауыл шаруашылығы дақылдарын өсіресіз бе? («</w:t>
            </w:r>
            <w:r>
              <w:rPr>
                <w:rFonts w:cs="Times New Roman" w:hAnsi="Times New Roman" w:ascii="Times New Roman"/>
                <w:sz w:val="20"/>
                <w:szCs w:val="20"/>
                <w:lang w:val="kk-KZ"/>
              </w:rPr>
              <w:sym w:char="F0FC" w:font="Wingdings"/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» белгісі</w:t>
            </w:r>
            <w:r w:rsidR="002C17B1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н қойыңыз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, егер «жоқ» болса 3-сұра</w:t>
            </w:r>
            <w:r w:rsidR="002C17B1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ққа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өту)</w:t>
            </w:r>
          </w:p>
        </w:tc>
        <w:tc>
          <w:tcPr>
            <w:tcW w:type="pct" w:w="989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иә  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2" id="100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2" id="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      жоқ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3" id="101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3" id="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2.1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ind w:left="227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2025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жылғы 1 маусымдағы жағдай бойынша ауыл шаруашылығы дақылдары мен көпжылдық екпелер егілген алаңды көрсетіңіз, </w:t>
            </w:r>
            <w:r w:rsidR="001712E2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шаршы метр</w:t>
            </w:r>
            <w:r w:rsidR="001712E2" w:rsidRPr="008C4494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 </w:t>
            </w:r>
            <w:r w:rsidR="001E409F" w:rsidRPr="008C4494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(үтірден кейін бір </w:t>
            </w:r>
            <w:r w:rsidR="00B36D95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таңба</w:t>
            </w:r>
            <w:r w:rsidR="001E409F" w:rsidRPr="008C4494">
              <w:rPr>
                <w:rFonts w:cs="Times New Roman" w:hAnsi="Times New Roman" w:ascii="Times New Roman"/>
                <w:iCs/>
                <w:sz w:val="20"/>
                <w:szCs w:val="20"/>
                <w:lang w:val="kk-KZ"/>
              </w:rPr>
              <w:t xml:space="preserve">мен көрсетіледі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)</w:t>
            </w:r>
          </w:p>
        </w:tc>
        <w:tc>
          <w:tcPr>
            <w:tcW w:type="pct" w:w="989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3.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2025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 жылғы 1 маусымдағы жағдай бойынша ауыл шаруашылығы жануарларының бары ( «</w:t>
            </w:r>
            <w:r>
              <w:rPr>
                <w:rFonts w:cs="Times New Roman" w:hAnsi="Times New Roman" w:ascii="Times New Roman"/>
                <w:sz w:val="20"/>
                <w:szCs w:val="20"/>
                <w:lang w:val="kk-KZ"/>
              </w:rPr>
              <w:sym w:char="F0FC" w:font="Wingdings"/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» белгісі</w:t>
            </w:r>
            <w:r w:rsidR="002C17B1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н қойыңыз</w:t>
            </w:r>
            <w:r w:rsidR="001E409F"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)</w:t>
            </w:r>
          </w:p>
        </w:tc>
        <w:tc>
          <w:tcPr>
            <w:tcW w:type="pct" w:w="989"/>
            <w:shd w:fill="auto" w:color="auto" w:val="clear"/>
            <w:vAlign w:val="cente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иә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4" id="10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4" id="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       жоқ  </w:t>
            </w:r>
            <w:r>
              <w:rPr>
                <w:rFonts w:cs="Times New Roman" w:hAnsi="Times New Roman" w:ascii="Times New Roman"/>
                <w:bCs/>
                <w:noProof/>
                <w:sz w:val="20"/>
                <w:szCs w:val="20"/>
              </w:rPr>
              <w:drawing>
                <wp:inline distR="0" distL="0" distB="0" distT="0">
                  <wp:extent cy="123825" cx="133350"/>
                  <wp:effectExtent b="0" r="0" t="0" l="0"/>
                  <wp:docPr name="Picture 135" id="103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name="Picture 135" id="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y="0" x="0"/>
                            <a:ext cy="123825" cx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1E409F">
        <w:trPr/>
        <w:tc>
          <w:tcPr>
            <w:tcW w:type="pct" w:w="487"/>
            <w:shd w:fill="auto" w:color="auto" w:val="clear"/>
          </w:tcPr>
          <w:p>
            <w:pPr>
              <w:pStyle w:val="NoSpacing"/>
              <w:jc w:val="center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  <w:t xml:space="preserve">4.</w:t>
            </w:r>
          </w:p>
        </w:tc>
        <w:tc>
          <w:tcPr>
            <w:tcW w:type="pct" w:w="3525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sz w:val="20"/>
                <w:szCs w:val="20"/>
                <w:lang w:val="kk-KZ"/>
              </w:rPr>
            </w:pPr>
            <w:r w:rsidRPr="008C4494">
              <w:rPr>
                <w:rFonts w:cs="Times New Roman" w:hAnsi="Times New Roman" w:ascii="Times New Roman"/>
                <w:sz w:val="20"/>
                <w:szCs w:val="20"/>
                <w:lang w:val="kk-KZ"/>
              </w:rPr>
              <w:t xml:space="preserve">Ескертпе</w:t>
            </w:r>
            <w:r w:rsidR="00CE54E3" w:rsidRPr="008C4494">
              <w:rPr>
                <w:rFonts w:cs="Times New Roman" w:hAnsi="Times New Roman" w:ascii="Times New Roman"/>
                <w:sz w:val="20"/>
                <w:szCs w:val="20"/>
                <w:vertAlign w:val="superscript"/>
                <w:lang w:val="kk-KZ"/>
              </w:rPr>
              <w:t xml:space="preserve">4</w:t>
            </w:r>
          </w:p>
        </w:tc>
        <w:tc>
          <w:tcPr>
            <w:tcW w:type="pct" w:w="989"/>
            <w:shd w:fill="auto" w:color="auto" w:val="clear"/>
          </w:tcPr>
          <w:p>
            <w:pPr>
              <w:pStyle w:val="NoSpacing"/>
              <w:rPr>
                <w:rFonts w:cs="Times New Roman" w:hAnsi="Times New Roman" w:ascii="Times New Roman"/>
                <w:bCs/>
                <w:sz w:val="20"/>
                <w:szCs w:val="20"/>
                <w:lang w:val="kk-KZ"/>
              </w:rPr>
            </w:pPr>
          </w:p>
        </w:tc>
      </w:tr>
    </w:tbl>
    <w:p>
      <w:pPr>
        <w:tabs>
          <w:tab w:pos="284" w:val="left"/>
          <w:tab w:pos="851" w:val="left"/>
          <w:tab w:pos="1701" w:val="left"/>
        </w:tabs>
        <w:spacing w:before="120"/>
        <w:jc w:val="center"/>
        <w:rPr>
          <w:b/>
          <w:color w:val="000000"/>
          <w:sz w:val="20"/>
          <w:szCs w:val="20"/>
          <w:lang w:val="kk-KZ"/>
        </w:rPr>
      </w:pPr>
      <w:r w:rsidRPr="008C4494">
        <w:rPr>
          <w:b/>
          <w:color w:val="000000"/>
          <w:sz w:val="20"/>
          <w:szCs w:val="20"/>
          <w:lang w:val="kk-KZ"/>
        </w:rPr>
        <w:t xml:space="preserve">Ынтымақтастығыңыз</w:t>
      </w:r>
      <w:r w:rsidRPr="00CF3FCD">
        <w:rPr>
          <w:b/>
          <w:color w:val="000000"/>
          <w:sz w:val="20"/>
          <w:szCs w:val="20"/>
          <w:lang w:val="kk-KZ"/>
        </w:rPr>
        <w:t xml:space="preserve"> үшін ра</w:t>
      </w:r>
      <w:r w:rsidR="000D5A22" w:rsidRPr="00CF3FCD">
        <w:rPr>
          <w:b/>
          <w:color w:val="000000"/>
          <w:sz w:val="20"/>
          <w:szCs w:val="20"/>
          <w:lang w:val="kk-KZ"/>
        </w:rPr>
        <w:t xml:space="preserve">қ</w:t>
      </w:r>
      <w:r w:rsidRPr="00CF3FCD">
        <w:rPr>
          <w:b/>
          <w:color w:val="000000"/>
          <w:sz w:val="20"/>
          <w:szCs w:val="20"/>
          <w:lang w:val="kk-KZ"/>
        </w:rPr>
        <w:t xml:space="preserve">мет!</w:t>
      </w:r>
    </w:p>
    <w:p>
      <w:pPr>
        <w:tabs>
          <w:tab w:pos="284" w:val="left"/>
          <w:tab w:pos="1701" w:val="left"/>
        </w:tabs>
        <w:ind w:firstLine="284"/>
        <w:jc w:val="both"/>
        <w:rPr>
          <w:color w:val="000000"/>
          <w:sz w:val="20"/>
          <w:szCs w:val="20"/>
          <w:lang w:val="kk-KZ"/>
        </w:rPr>
      </w:pPr>
    </w:p>
    <w:p>
      <w:pPr>
        <w:tabs>
          <w:tab w:pos="284" w:val="left"/>
          <w:tab w:pos="1701" w:val="left"/>
        </w:tabs>
        <w:ind w:firstLine="284"/>
        <w:jc w:val="both"/>
        <w:rPr>
          <w:color w:val="000000"/>
          <w:sz w:val="20"/>
          <w:szCs w:val="20"/>
          <w:lang w:val="kk-KZ"/>
        </w:rPr>
      </w:pPr>
      <w:r w:rsidRPr="00CF3FCD">
        <w:rPr>
          <w:color w:val="000000"/>
          <w:sz w:val="20"/>
          <w:szCs w:val="20"/>
          <w:lang w:val="kk-KZ"/>
        </w:rPr>
        <w:t xml:space="preserve">ТАӘ (бар болса)________________________________________</w:t>
      </w:r>
    </w:p>
    <w:p>
      <w:pPr>
        <w:tabs>
          <w:tab w:pos="284" w:val="left"/>
          <w:tab w:pos="1701" w:val="left"/>
        </w:tabs>
        <w:jc w:val="both"/>
        <w:rPr>
          <w:sz w:val="20"/>
          <w:szCs w:val="20"/>
          <w:lang w:val="kk-KZ"/>
        </w:rPr>
      </w:pPr>
      <w:r w:rsidRPr="00CF3FCD">
        <w:rPr>
          <w:sz w:val="20"/>
          <w:szCs w:val="20"/>
          <w:lang w:val="kk-KZ"/>
        </w:rPr>
        <w:tab/>
      </w:r>
      <w:r w:rsidRPr="00CF3FCD">
        <w:rPr>
          <w:sz w:val="20"/>
          <w:szCs w:val="20"/>
          <w:lang w:val="kk-KZ"/>
        </w:rPr>
        <w:tab/>
      </w:r>
    </w:p>
    <w:p>
      <w:pPr>
        <w:tabs>
          <w:tab w:pos="284" w:val="left"/>
          <w:tab w:pos="1701" w:val="left"/>
        </w:tabs>
        <w:rPr>
          <w:color w:val="000000"/>
          <w:sz w:val="28"/>
          <w:szCs w:val="28"/>
          <w:lang w:val="kk-KZ"/>
        </w:rPr>
      </w:pPr>
    </w:p>
    <w:p>
      <w:pPr>
        <w:tabs>
          <w:tab w:pos="284" w:val="left"/>
          <w:tab w:pos="1701" w:val="left"/>
        </w:tabs>
        <w:rPr>
          <w:color w:val="000000"/>
          <w:sz w:val="28"/>
          <w:szCs w:val="28"/>
          <w:lang w:val="kk-KZ"/>
        </w:rPr>
      </w:pPr>
    </w:p>
    <w:p>
      <w:pPr>
        <w:tabs>
          <w:tab w:pos="284" w:val="left"/>
          <w:tab w:pos="1701" w:val="left"/>
        </w:tabs>
        <w:rPr>
          <w:color w:val="000000"/>
          <w:sz w:val="28"/>
          <w:szCs w:val="28"/>
          <w:lang w:val="kk-KZ"/>
        </w:rPr>
      </w:pPr>
    </w:p>
    <w:p>
      <w:pPr>
        <w:tabs>
          <w:tab w:pos="284" w:val="left"/>
          <w:tab w:pos="1701" w:val="left"/>
        </w:tabs>
        <w:rPr>
          <w:color w:val="000000"/>
          <w:sz w:val="28"/>
          <w:szCs w:val="28"/>
          <w:lang w:val="kk-KZ"/>
        </w:rPr>
      </w:pPr>
    </w:p>
    <w:p>
      <w:pPr>
        <w:pStyle w:val="ListParagraph"/>
        <w:spacing w:lineRule="auto" w:line="240" w:after="0"/>
        <w:ind w:left="0"/>
        <w:jc w:val="both"/>
        <w:rPr>
          <w:rFonts w:hAnsi="Times New Roman" w:ascii="Times New Roman"/>
          <w:sz w:val="20"/>
          <w:szCs w:val="20"/>
          <w:lang w:val="kk-KZ"/>
        </w:rPr>
      </w:pPr>
      <w:r w:rsidRPr="00CF3FCD">
        <w:rPr>
          <w:rFonts w:hAnsi="Times New Roman" w:ascii="Times New Roman"/>
          <w:sz w:val="20"/>
          <w:szCs w:val="20"/>
          <w:lang w:val="kk-KZ"/>
        </w:rPr>
        <w:t xml:space="preserve">Ескертпе: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  <w:lang w:val="kk-KZ"/>
        </w:rPr>
      </w:pPr>
      <w:r w:rsidRPr="00CF3FCD">
        <w:rPr>
          <w:rFonts w:cs="Times New Roman" w:hAnsi="Times New Roman" w:ascii="Times New Roman"/>
          <w:bCs/>
          <w:sz w:val="20"/>
          <w:szCs w:val="20"/>
          <w:vertAlign w:val="superscript"/>
          <w:lang w:val="kk-KZ"/>
        </w:rPr>
        <w:t xml:space="preserve">3</w:t>
      </w:r>
      <w:r w:rsidR="001E409F" w:rsidRPr="00CF3FCD">
        <w:rPr>
          <w:rFonts w:cs="Times New Roman" w:hAnsi="Times New Roman" w:ascii="Times New Roman"/>
          <w:bCs/>
          <w:sz w:val="20"/>
          <w:szCs w:val="20"/>
          <w:lang w:val="kk-KZ"/>
        </w:rPr>
        <w:t xml:space="preserve">ӘАОЖ</w:t>
      </w:r>
      <w:r w:rsidR="001E409F" w:rsidRPr="00CF3FCD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– Қазақстан Республикасы Стратегиялық жоспарлау және реформалар агенттігі Ұлттық статистика бюросының интернет-</w:t>
      </w:r>
      <w:r w:rsidR="001E409F" w:rsidRPr="006133C3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ресурсында</w:t>
      </w:r>
      <w:r w:rsidR="00112BE0" w:rsidRPr="006133C3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«Ұлттық» кіші бөлімі,</w:t>
      </w:r>
      <w:r w:rsidR="001E409F" w:rsidRPr="006133C3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«</w:t>
      </w:r>
      <w:r w:rsidR="00112BE0" w:rsidRPr="006133C3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Статистикалық ж</w:t>
      </w:r>
      <w:r w:rsidR="001E409F" w:rsidRPr="006133C3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іктеуіштер» бөлімінде</w:t>
      </w:r>
      <w:r w:rsidR="001E409F" w:rsidRPr="00CF3FCD">
        <w:rPr>
          <w:rFonts w:eastAsiaTheme="minorHAnsi" w:cs="Times New Roman" w:eastAsia="宋体" w:hAnsi="Times New Roman" w:ascii="Times New Roman"/>
          <w:sz w:val="20"/>
          <w:szCs w:val="20"/>
          <w:lang w:eastAsia="en-US" w:val="kk-KZ"/>
        </w:rPr>
        <w:t xml:space="preserve"> орналастырылған Әкімшілік-аумақтық объектілер жіктеушіне сәйкес толтырылады</w:t>
      </w:r>
      <w:r w:rsidR="001E409F"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;</w:t>
      </w:r>
    </w:p>
    <w:p>
      <w:pPr>
        <w:pStyle w:val="NoSpacing"/>
        <w:jc w:val="both"/>
        <w:rPr>
          <w:rFonts w:cs="Times New Roman" w:hAnsi="Times New Roman" w:ascii="Times New Roman"/>
          <w:sz w:val="20"/>
          <w:szCs w:val="20"/>
          <w:lang w:val="kk-KZ"/>
        </w:rPr>
      </w:pPr>
      <w:r w:rsidRPr="00CF3FCD">
        <w:rPr>
          <w:rFonts w:eastAsiaTheme="minorHAnsi" w:cs="Times New Roman" w:eastAsia="宋体" w:hAnsi="Times New Roman" w:ascii="Times New Roman"/>
          <w:sz w:val="20"/>
          <w:szCs w:val="20"/>
          <w:vertAlign w:val="superscript"/>
          <w:lang w:eastAsia="en-US" w:val="kk-KZ"/>
        </w:rPr>
        <w:t xml:space="preserve">4</w:t>
      </w:r>
      <w:r w:rsidR="001E409F" w:rsidRPr="00CF3FCD">
        <w:rPr>
          <w:rFonts w:cs="Times New Roman" w:hAnsi="Times New Roman" w:ascii="Times New Roman"/>
          <w:sz w:val="20"/>
          <w:szCs w:val="20"/>
          <w:lang w:val="kk-KZ"/>
        </w:rPr>
        <w:t xml:space="preserve">Ескертпеде әрбір объект бойынша кез келген өзгерістер мен ескертулер көрсетіледі.</w:t>
      </w:r>
    </w:p>
    <w:p>
      <w:pPr>
        <w:pStyle w:val="NoSpacing"/>
        <w:jc w:val="both"/>
        <w:rPr>
          <w:rFonts w:cs="Times New Roman" w:eastAsia="Times New Roman" w:hAnsi="Times New Roman" w:ascii="Times New Roman"/>
          <w:sz w:val="20"/>
          <w:szCs w:val="20"/>
          <w:lang w:val="kk-KZ"/>
        </w:rPr>
      </w:pPr>
      <w:r w:rsidRPr="00CF3FCD">
        <w:rPr>
          <w:rFonts w:cs="Times New Roman" w:eastAsia="Times New Roman" w:hAnsi="Times New Roman" w:ascii="Times New Roman"/>
          <w:color w:themeColor="text1" w:val="000000"/>
          <w:sz w:val="20"/>
          <w:szCs w:val="20"/>
          <w:lang w:val="kk-KZ"/>
        </w:rPr>
        <w:t xml:space="preserve">2025 жылы Қазақстан Республикасы</w:t>
      </w:r>
      <w:r w:rsidR="00977AEF" w:rsidRPr="00CF3FCD">
        <w:rPr>
          <w:rFonts w:cs="Times New Roman" w:eastAsia="Times New Roman" w:hAnsi="Times New Roman" w:ascii="Times New Roman"/>
          <w:color w:themeColor="text1" w:val="000000"/>
          <w:sz w:val="20"/>
          <w:szCs w:val="20"/>
          <w:lang w:val="kk-KZ"/>
        </w:rPr>
        <w:t xml:space="preserve">ның</w:t>
      </w:r>
      <w:r w:rsidRPr="00CF3FCD">
        <w:rPr>
          <w:rFonts w:cs="Times New Roman" w:eastAsia="Times New Roman" w:hAnsi="Times New Roman" w:ascii="Times New Roman"/>
          <w:color w:themeColor="text1" w:val="000000"/>
          <w:sz w:val="20"/>
          <w:szCs w:val="20"/>
          <w:lang w:val="kk-KZ"/>
        </w:rPr>
        <w:t xml:space="preserve"> ұлттық </w:t>
      </w:r>
      <w:r w:rsidR="00C4054C" w:rsidRPr="00CF3FCD">
        <w:rPr>
          <w:rFonts w:cs="Times New Roman" w:eastAsia="Times New Roman" w:hAnsi="Times New Roman" w:ascii="Times New Roman"/>
          <w:color w:themeColor="text1" w:val="000000"/>
          <w:sz w:val="20"/>
          <w:szCs w:val="20"/>
          <w:lang w:val="kk-KZ"/>
        </w:rPr>
        <w:t xml:space="preserve">ауыл шаруашылығы санағын өткізу үшін</w:t>
      </w:r>
      <w:r w:rsidRPr="00CF3FCD">
        <w:rPr>
          <w:rFonts w:cs="Times New Roman" w:eastAsia="Times New Roman" w:hAnsi="Times New Roman" w:ascii="Times New Roman"/>
          <w:color w:themeColor="text1" w:val="000000"/>
          <w:sz w:val="20"/>
          <w:szCs w:val="20"/>
          <w:lang w:val="kk-KZ"/>
        </w:rPr>
        <w:t xml:space="preserve"> </w:t>
      </w:r>
      <w:r w:rsidR="006E1894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«Алдын а</w:t>
      </w:r>
      <w:r w:rsidR="00895205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ла аралау тізімі (жеке қосалқы </w:t>
      </w:r>
      <w:r w:rsidR="006E1894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шаруашылықтар)»</w:t>
      </w:r>
      <w:r w:rsidR="00340AB7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 </w:t>
      </w:r>
      <w:r w:rsidR="006E1894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санақ парағын толтыру жөніндегі нұсқаулы</w:t>
      </w:r>
      <w:r w:rsidR="007E36C5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қ</w:t>
      </w:r>
      <w:r w:rsidR="00CE2A3F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 «Алдын ала аралау тізімі (жеке қосалқы шаруашылықтар)»</w:t>
      </w:r>
      <w:r w:rsidR="007C7C2B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 </w:t>
      </w:r>
      <w:r w:rsidR="00C4054C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санақ парағы </w:t>
      </w:r>
      <w:r w:rsidR="00CE2A3F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(индексі</w:t>
      </w:r>
      <w:r w:rsidR="00895205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 </w:t>
      </w:r>
      <w:r w:rsidR="00CE2A3F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1-ААТ (ЖҚШ), кезеңділігі біржолғы) қосымшасында келтірілген</w:t>
      </w:r>
      <w:r w:rsidR="00AB3A7A" w:rsidRPr="00CF3FCD">
        <w:rPr>
          <w:rFonts w:cs="Times New Roman" w:eastAsia="Times New Roman" w:hAnsi="Times New Roman" w:ascii="Times New Roman"/>
          <w:sz w:val="20"/>
          <w:szCs w:val="20"/>
          <w:lang w:val="kk-KZ"/>
        </w:rPr>
        <w:t xml:space="preserve">.</w:t>
      </w:r>
    </w:p>
    <w:p>
      <w:pPr>
        <w:tabs>
          <w:tab w:pos="3967" w:val="left"/>
        </w:tabs>
        <w:ind w:left="5812"/>
        <w:jc w:val="center"/>
        <w:outlineLvl w:val="0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«Алдын ала аралау тізімі </w:t>
      </w:r>
      <w:r>
        <w:rPr>
          <w:sz w:val="20"/>
          <w:szCs w:val="20"/>
          <w:lang w:eastAsia="en-US" w:val="kk-KZ"/>
        </w:rPr>
        <w:br/>
      </w:r>
      <w:r w:rsidR="00895205" w:rsidRPr="00CF3FCD">
        <w:rPr>
          <w:sz w:val="20"/>
          <w:szCs w:val="20"/>
          <w:lang w:eastAsia="en-US" w:val="kk-KZ"/>
        </w:rPr>
        <w:t xml:space="preserve">(жеке қосалқы </w:t>
      </w:r>
      <w:r w:rsidRPr="00CF3FCD">
        <w:rPr>
          <w:sz w:val="20"/>
          <w:szCs w:val="20"/>
          <w:lang w:eastAsia="en-US" w:val="kk-KZ"/>
        </w:rPr>
        <w:t xml:space="preserve">шаруашылықтар)» </w:t>
      </w:r>
      <w:r w:rsidR="00C4054C" w:rsidRPr="00CF3FCD">
        <w:rPr>
          <w:sz w:val="20"/>
          <w:szCs w:val="20"/>
          <w:lang w:eastAsia="en-US" w:val="kk-KZ"/>
        </w:rPr>
        <w:t xml:space="preserve">санақ парағына</w:t>
      </w:r>
      <w:r w:rsidR="00895205" w:rsidRPr="00CF3FCD">
        <w:rPr>
          <w:sz w:val="20"/>
          <w:szCs w:val="20"/>
          <w:lang w:eastAsia="en-US" w:val="kk-KZ"/>
        </w:rPr>
        <w:t xml:space="preserve"> (индексі 1-ААТ (ЖҚШ</w:t>
      </w:r>
      <w:r w:rsidRPr="00CF3FCD">
        <w:rPr>
          <w:sz w:val="20"/>
          <w:szCs w:val="20"/>
          <w:lang w:eastAsia="en-US" w:val="kk-KZ"/>
        </w:rPr>
        <w:t xml:space="preserve">), </w:t>
      </w:r>
    </w:p>
    <w:p>
      <w:pPr>
        <w:tabs>
          <w:tab w:pos="3967" w:val="left"/>
        </w:tabs>
        <w:ind w:left="5812"/>
        <w:jc w:val="center"/>
        <w:outlineLvl w:val="0"/>
        <w:rPr>
          <w:sz w:val="20"/>
          <w:szCs w:val="20"/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қосымша,</w:t>
      </w:r>
      <w:r w:rsidR="00895205" w:rsidRPr="00CF3FCD">
        <w:rPr>
          <w:sz w:val="20"/>
          <w:szCs w:val="20"/>
          <w:lang w:eastAsia="en-US" w:val="kk-KZ"/>
        </w:rPr>
        <w:t xml:space="preserve"> </w:t>
      </w:r>
      <w:r w:rsidR="00012A48" w:rsidRPr="00CF3FCD">
        <w:rPr>
          <w:sz w:val="20"/>
          <w:szCs w:val="20"/>
          <w:lang w:eastAsia="en-US" w:val="kk-KZ"/>
        </w:rPr>
        <w:t xml:space="preserve">кезеңділігі біржолғы </w:t>
      </w:r>
    </w:p>
    <w:p>
      <w:pPr>
        <w:tabs>
          <w:tab w:pos="3967" w:val="left"/>
        </w:tabs>
        <w:ind w:left="5812"/>
        <w:jc w:val="center"/>
        <w:outlineLvl w:val="0"/>
        <w:rPr>
          <w:sz w:val="28"/>
          <w:szCs w:val="28"/>
          <w:lang w:eastAsia="en-US" w:val="kk-KZ"/>
        </w:rPr>
      </w:pPr>
    </w:p>
    <w:p>
      <w:pPr>
        <w:tabs>
          <w:tab w:pos="3967" w:val="left"/>
        </w:tabs>
        <w:ind w:left="5812"/>
        <w:jc w:val="center"/>
        <w:outlineLvl w:val="0"/>
        <w:rPr>
          <w:lang w:eastAsia="en-US" w:val="kk-KZ"/>
        </w:rPr>
      </w:pPr>
      <w:r w:rsidRPr="00CF3FCD">
        <w:rPr>
          <w:sz w:val="20"/>
          <w:szCs w:val="20"/>
          <w:lang w:eastAsia="en-US" w:val="kk-KZ"/>
        </w:rPr>
        <w:t xml:space="preserve"> </w:t>
      </w:r>
    </w:p>
    <w:p>
      <w:pPr>
        <w:pStyle w:val="NoSpacing"/>
        <w:ind w:firstLine="709"/>
        <w:jc w:val="center"/>
        <w:rPr>
          <w:rFonts w:cs="Times New Roman" w:hAnsi="Times New Roman" w:ascii="Times New Roman"/>
          <w:b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2025 жыл</w:t>
      </w:r>
      <w:r w:rsidR="00C4054C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ы</w:t>
      </w:r>
      <w:r w:rsidR="00977AEF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Қазақстан Республикасының </w:t>
      </w:r>
      <w:r w:rsidR="00C4054C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ұлттық а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уыл шаруашылығы санағын жүргізу</w:t>
      </w:r>
      <w:r w:rsidR="00C4054C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үшін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«Алдын а</w:t>
      </w:r>
      <w:r w:rsidR="00895205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ла аралау тізімі </w:t>
      </w:r>
      <w:r>
        <w:rPr>
          <w:rFonts w:cs="Times New Roman" w:hAnsi="Times New Roman" w:ascii="Times New Roman"/>
          <w:b/>
          <w:sz w:val="28"/>
          <w:szCs w:val="28"/>
          <w:lang w:val="kk-KZ"/>
        </w:rPr>
        <w:br/>
      </w:r>
      <w:r w:rsidR="00895205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(жеке қосалқы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шаруашылықтар)» </w:t>
      </w:r>
      <w:r w:rsidR="00977AEF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санақ парағын</w:t>
      </w:r>
      <w:r w:rsidR="00574881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(индексі </w:t>
      </w:r>
      <w:r w:rsidR="00895205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1-ААТ (ЖҚШ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), кезеңділігі біржолғы)</w:t>
      </w:r>
      <w:r w:rsidR="00895205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</w:t>
      </w:r>
      <w:r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толтыру жөніндегі нұсқаулық</w:t>
      </w: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1. Осы н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ұсқаулық 2025 жылы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Қазақстан Республикасының ұлттық а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уыл шаруашылығы санағын жүргізу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үшін</w:t>
      </w:r>
      <w:r w:rsidR="00012A48" w:rsidRPr="00CF3FCD">
        <w:rPr>
          <w:rFonts w:cs="Times New Roman" w:hAnsi="Times New Roman" w:ascii="Times New Roman"/>
          <w:b/>
          <w:sz w:val="28"/>
          <w:szCs w:val="28"/>
          <w:lang w:val="kk-KZ"/>
        </w:rPr>
        <w:t xml:space="preserve"> 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«Алдын ала аралау тізімі (жеке қосалқы шаруашылықтар)» 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санақ парағын 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(индексі 1-</w:t>
      </w:r>
      <w:r w:rsidR="00012A48" w:rsidRPr="00CF3FCD">
        <w:rPr>
          <w:rFonts w:cs="Times New Roman" w:hAnsi="Times New Roman" w:ascii="Times New Roman"/>
          <w:iCs/>
          <w:sz w:val="28"/>
          <w:szCs w:val="28"/>
          <w:lang w:val="kk-KZ"/>
        </w:rPr>
        <w:t xml:space="preserve">ААТ (ЖҚШ),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кезеңділігі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біржолғы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)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(бұдан әрі-санақ парағы) толтыруды нақтылайды.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2. Осы н</w:t>
      </w:r>
      <w:r w:rsidR="00012A48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ұсқаулықта мына анықтамалар пайдаланылады: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1) </w:t>
      </w:r>
      <w:r w:rsidR="00486AB4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ауыл шаруашылығы санағы – ауыл шаруашылығының құрылымы мен жай-күйі туралы деректерді жинау, өңдеу, ресми статистикалық ақпаратты талдау және тарату процесін қамтитын статистикалық байқау;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2) </w:t>
      </w:r>
      <w:r w:rsidR="00012A48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ауыл шаруашылығы дақылдары – азық-түлік, техникалық шикізат және мал азығын алу мақсатында өсірілетін дақылды өсімдіктер;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3</w:t>
      </w:r>
      <w:r w:rsidR="00012A48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) ауыл шаруашылығы жануарлары – адам өсiретiн, ауыл шаруашылығы өндiрiсiне тiкелей қатысы бар жануарлардың, құстардың, балықтардың және бал араларының барлық түрi;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2C0EA4">
        <w:rPr>
          <w:sz w:val="28"/>
          <w:szCs w:val="28"/>
          <w:lang w:val="kk-KZ"/>
        </w:rPr>
        <w:t xml:space="preserve">4</w:t>
      </w:r>
      <w:r w:rsidR="00012A48" w:rsidRPr="002C0EA4">
        <w:rPr>
          <w:sz w:val="28"/>
          <w:szCs w:val="28"/>
          <w:lang w:val="kk-KZ"/>
        </w:rPr>
        <w:t xml:space="preserve">) </w:t>
      </w:r>
      <w:r w:rsidRPr="002C0EA4">
        <w:rPr>
          <w:sz w:val="28"/>
          <w:szCs w:val="28"/>
          <w:lang w:val="kk-KZ"/>
        </w:rPr>
        <w:t xml:space="preserve">әкімшілік-аумақтық бірлік – Қазақстан Республикасының әкімшілік-аумақтық құрылысы жүйесінің құрамдас бөлігі (ауыл, кент, ауылдық округ, қаладағы аудан, қала, аудан, облыс);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5) </w:t>
      </w:r>
      <w:r w:rsidR="00977AEF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бау-бақша өсіру</w:t>
      </w:r>
      <w:r w:rsidR="00977AEF" w:rsidRPr="002C0EA4">
        <w:rPr>
          <w:sz w:val="28"/>
          <w:szCs w:val="28"/>
          <w:lang w:val="kk-KZ"/>
        </w:rPr>
        <w:t xml:space="preserve"> 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– ауыл шаруашылығы дақылдарын және көпжылдық ағаш-бұта екпелерін өсіру үшін жер учаскесінде жүзеге асырылатын қызмет түрі;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6) бақша өсіру – көпжылдық ағаш-бұта екпелерін қоспағанда, ауыл шаруашылығы дақылдарын өсіру үшін жер учаскесінде жүзеге асырылатын қызмет түрі;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7) жеке қосалқы шаруашылық </w:t>
      </w:r>
      <w:bookmarkStart w:name="_Hlk159758536" w:id="0"/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–</w:t>
      </w:r>
      <w:bookmarkEnd w:id="0"/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 </w:t>
      </w:r>
      <w:r w:rsidRPr="002C0EA4">
        <w:rPr>
          <w:rFonts w:cs="Times New Roman" w:hAnsi="Times New Roman" w:ascii="Times New Roman"/>
          <w:color w:val="000000"/>
          <w:sz w:val="28"/>
          <w:szCs w:val="28"/>
          <w:lang w:val="kk-KZ"/>
        </w:rPr>
        <w:t xml:space="preserve">ауылдық жерде және қала маңындағы аймақта орналасқан жер учаскесінде өз қажетт</w:t>
      </w:r>
      <w:r w:rsidR="00977AEF" w:rsidRPr="002C0EA4">
        <w:rPr>
          <w:rFonts w:cs="Times New Roman" w:hAnsi="Times New Roman" w:ascii="Times New Roman"/>
          <w:color w:val="000000"/>
          <w:sz w:val="28"/>
          <w:szCs w:val="28"/>
          <w:lang w:val="kk-KZ"/>
        </w:rPr>
        <w:t xml:space="preserve">ілікт</w:t>
      </w:r>
      <w:r w:rsidRPr="002C0EA4">
        <w:rPr>
          <w:rFonts w:cs="Times New Roman" w:hAnsi="Times New Roman" w:ascii="Times New Roman"/>
          <w:color w:val="000000"/>
          <w:sz w:val="28"/>
          <w:szCs w:val="28"/>
          <w:lang w:val="kk-KZ"/>
        </w:rPr>
        <w:t xml:space="preserve">ерін қанағаттандыруға арналған қызмет түрі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8) жер учаскесі – Қазақстан Республикасының Жер кодексінде белгіленген тәртіппен жер қатынастары субъектілеріне бекітіліп берілетін, тұйық шекара ішінде бөлінген жер бөлігі;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9) көпжылдық дақылдар – жүзім, цитрус жемістері, дәнді және сүйекті жемістер, жеміс ағаштары, бұталар және өзге жаңғақтар, құрамында майы бар жемістер, дәмдеуіштер, хош иісті және фармацевтикалық дақылдар, өзге де көпжылдық дақылдар;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10) мекенжай – жылжымайтын мүлік объектісінің орналасқан жерінің сипаттамасы (өңір, елді мекен, елді мекеннің құрамдас бөліктері, бастапқы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жылжымайтын мүлік объектісі, қайталама жылжымайтын мүлік объектісі (бар болса);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11) санақ объектілері – жер және егіс алаңдары; ауыл шаруашылығы жануарлары мен құстар</w:t>
      </w:r>
      <w:r w:rsidR="00977AEF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ын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ың саны; ауыл шаруашылығы техникасы мен жабдықтары; мал шаруашылығы кешендері мен құс фабрикалары; ауыл шаруашылығы жануарлары мен құстарын ұстауға арналған өндірістік </w:t>
      </w:r>
      <w:r w:rsidR="00977AEF"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құрылыстар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 мен үй-жайлар; ауыл шаруашылығы өнімдерін сақтауға арналған құрылыстар мен құрылысжайлар болып табылады;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12) санақ субъектісі – жеке қосалқы шаруашылық жүргізу үшін жер учаскелері (саяжай, бау-бақша, бақша) бар және/немесе ауыл шаруашылығы жануарлары бар үй шаруашылықтары;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2C0EA4">
        <w:rPr>
          <w:sz w:val="28"/>
          <w:szCs w:val="28"/>
          <w:lang w:val="kk-KZ"/>
        </w:rPr>
        <w:t xml:space="preserve">13) статистикалық байқау – статистикалық байқау объектісі бойынша алғашқы статистикалық деректерді ғылыми-ұйымдастырып жинау;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14) үй шаруашылығы – </w:t>
      </w:r>
      <w:r w:rsidRPr="002C0EA4">
        <w:rPr>
          <w:rFonts w:cs="Times New Roman" w:hAnsi="Times New Roman" w:ascii="Times New Roman"/>
          <w:color w:val="000000"/>
          <w:sz w:val="28"/>
          <w:szCs w:val="28"/>
          <w:lang w:val="kk-KZ"/>
        </w:rPr>
        <w:t xml:space="preserve">бірге тұратын,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</w:t>
      </w: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2C0EA4">
        <w:rPr>
          <w:rFonts w:cs="Times New Roman" w:hAnsi="Times New Roman" w:ascii="Times New Roman"/>
          <w:sz w:val="28"/>
          <w:szCs w:val="28"/>
          <w:lang w:val="kk-KZ"/>
        </w:rPr>
        <w:t xml:space="preserve">3. Интервьюерлер нақтылау жүргізеді және планшет немесе қағаз жеткізгішті (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планшеттерді қолдану мүмкіндігі болмаған жағдайда) пайдаланумен санақ парағын толтырады.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4. Санақ парағының титулдық бетінде нұсқаушы</w:t>
      </w:r>
      <w:r w:rsidR="00981FB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лық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және тіркеу учаскелерінің нөмірлерін Қазақстан Республикасы Стратегиялық жоспарлау және реформалар агенттігі Ұлттық статистика бюросының аумақтық бөлімшелері береді және мекенжайлар тізілімін планшеттегі мобильді қосымшаға жүктегеннен кейін автоматты түрде көрінеді.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I бөлімнің 1-бағанында санақ субъектісі туралы мынадай мәліметтер көрсетіледі: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1 және 2-жолдарда аумақтың коды және әкімшілік-аумақтық бірліктің атауы «е-Статистика» интеграцияланған ақпараттық жүйесін</w:t>
      </w:r>
      <w:r w:rsidR="00112BE0">
        <w:rPr>
          <w:rFonts w:cs="Times New Roman" w:hAnsi="Times New Roman" w:ascii="Times New Roman"/>
          <w:sz w:val="28"/>
          <w:szCs w:val="28"/>
          <w:lang w:val="kk-KZ"/>
        </w:rPr>
        <w:t xml:space="preserve">ен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(бұдан </w:t>
      </w:r>
      <w:r>
        <w:rPr>
          <w:rFonts w:cs="Times New Roman" w:hAnsi="Times New Roman" w:ascii="Times New Roman"/>
          <w:sz w:val="28"/>
          <w:szCs w:val="28"/>
          <w:lang w:val="kk-KZ"/>
        </w:rPr>
        <w:br/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әрі – «е-Статистика» ИАЖ) Ә</w:t>
      </w:r>
      <w:r w:rsidR="00981FB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кімшілік-аумақтық объектілер жі</w:t>
      </w:r>
      <w:r w:rsidR="00112BE0">
        <w:rPr>
          <w:rFonts w:cs="Times New Roman" w:hAnsi="Times New Roman" w:ascii="Times New Roman"/>
          <w:sz w:val="28"/>
          <w:szCs w:val="28"/>
          <w:lang w:val="kk-KZ"/>
        </w:rPr>
        <w:t xml:space="preserve">к</w:t>
      </w:r>
      <w:r w:rsidR="00981FB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теуішіне 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сәйкес көрсетіледі;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3-жолда «е-Статистика» ИАЖ анықтамалығына сәйкес көше типі;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4, 5, 6, 7-жолдарда тұрғынжайдың, тұрғын үйдің (тұрғын ғимараттың) мекенжайы, нөмірі, пәтердің нөмірі (болған жағдайда) және </w:t>
      </w:r>
      <w:r w:rsidRPr="00CF3FCD">
        <w:rPr>
          <w:rFonts w:eastAsiaTheme="minorHAnsi" w:cs="Times New Roman" w:eastAsia="宋体" w:hAnsi="Times New Roman" w:ascii="Times New Roman"/>
          <w:sz w:val="28"/>
          <w:szCs w:val="28"/>
          <w:lang w:eastAsia="en-US" w:val="kk-KZ"/>
        </w:rPr>
        <w:t xml:space="preserve">мекенжайдың тіркеу коды</w:t>
      </w:r>
      <w:r w:rsidR="00AB3A7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көрсетіледі;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8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-жолда қараусыз қалған немесе бос үй, игерілмеген жер учаскесі болса, онда </w:t>
      </w:r>
      <w:r w:rsidR="00012A48"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«</w:t>
      </w:r>
      <w:r>
        <w:rPr>
          <w:rFonts w:cs="Times New Roman" w:hAnsi="Times New Roman" w:ascii="Times New Roman"/>
          <w:bCs/>
          <w:sz w:val="28"/>
          <w:szCs w:val="28"/>
          <w:lang w:val="kk-KZ"/>
        </w:rPr>
        <w:sym w:char="F0FC" w:font="Wingdings"/>
      </w:r>
      <w:r w:rsidR="00012A48"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» 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белгісі</w:t>
      </w:r>
      <w:r w:rsidR="005139DF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қойылады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және одан әрі сауал салу </w:t>
      </w:r>
      <w:r w:rsidR="00AB3A7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аяқталады;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9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-жолда сауал салынатын кәмелетке толған адамның тегі, аты және әкесінің аты (бар болса);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1</w:t>
      </w:r>
      <w:r w:rsidR="00A23D0A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0</w:t>
      </w:r>
      <w:r w:rsidR="00F020EC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.1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-жолда </w:t>
      </w:r>
      <w:r w:rsidR="003D2C11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егер 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сауал салынатын </w:t>
      </w:r>
      <w:r w:rsidR="00C43C86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адам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жер учаскесінің </w:t>
      </w:r>
      <w:r w:rsidR="003D2C11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құқық 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иесі </w:t>
      </w:r>
      <w:r w:rsidR="003D2C11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болып табылса </w:t>
      </w:r>
      <w:r w:rsidR="003D2C11"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="003D2C11"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» белгісі</w:t>
      </w:r>
      <w:r w:rsidR="00C43C86"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 қойылады</w:t>
      </w:r>
      <w:r w:rsidR="00F020EC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ІІ бөлімнің 1-бағанында санақ объектісі туралы мына мәліметтер көрсетіледі: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1-жолда 2025</w:t>
      </w:r>
      <w:r w:rsidR="00012A48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жылғы 1 маусымға жер учаскесінің жалпы алаңы шаршы метрмен көрсетіледі;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2-жолда 202</w:t>
      </w:r>
      <w:r w:rsidR="00C43C86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5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жылғы 1 маусымдағы жағдай бойынша жер учаскесінде ауыл шаруашылығы дақылдарын өсірсе </w:t>
      </w:r>
      <w:r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«</w:t>
      </w:r>
      <w:r>
        <w:rPr>
          <w:rFonts w:cs="Times New Roman" w:hAnsi="Times New Roman" w:ascii="Times New Roman"/>
          <w:bCs/>
          <w:sz w:val="28"/>
          <w:szCs w:val="28"/>
        </w:rPr>
        <w:sym w:char="F0FC" w:font="Wingdings"/>
      </w:r>
      <w:r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»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белгісі</w:t>
      </w:r>
      <w:r w:rsidR="00C43C86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қойылады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2.1-жолда егер жер учаскесінде ауыл шаруашылығы дақыл</w:t>
      </w:r>
      <w:r w:rsidR="00C43C86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дары өсірілетін болса, онда 2025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жылғы 1 маусымдағы жағдай бойынша ауыл шаруашылығы дақылдарының егістері мен көпжылдық екпелер отырғызылған алаң шаршы метрмен (үтірден кейін бір </w:t>
      </w:r>
      <w:r w:rsidR="00B36D95">
        <w:rPr>
          <w:rFonts w:cs="Times New Roman" w:hAnsi="Times New Roman" w:ascii="Times New Roman"/>
          <w:sz w:val="28"/>
          <w:szCs w:val="28"/>
          <w:lang w:val="kk-KZ"/>
        </w:rPr>
        <w:t xml:space="preserve">таңба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мен) көрсетіледі;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3-жолда 202</w:t>
      </w:r>
      <w:r w:rsidR="00C43C86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5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 жылғы 1 маусымдағы жағдай бойынша ауыл шаруашылығы жануарларының қолда бары </w:t>
      </w:r>
      <w:r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«</w:t>
      </w:r>
      <w:r>
        <w:rPr>
          <w:rFonts w:cs="Times New Roman" w:hAnsi="Times New Roman" w:ascii="Times New Roman"/>
          <w:bCs/>
          <w:sz w:val="28"/>
          <w:szCs w:val="28"/>
          <w:lang w:val="kk-KZ"/>
        </w:rPr>
        <w:sym w:char="F0FC" w:font="Wingdings"/>
      </w:r>
      <w:r w:rsidRPr="00CF3FCD">
        <w:rPr>
          <w:rFonts w:cs="Times New Roman" w:hAnsi="Times New Roman" w:ascii="Times New Roman"/>
          <w:bCs/>
          <w:sz w:val="28"/>
          <w:szCs w:val="28"/>
          <w:lang w:val="kk-KZ"/>
        </w:rPr>
        <w:t xml:space="preserve">» </w:t>
      </w: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белгісі</w:t>
      </w:r>
      <w:bookmarkStart w:name="_GoBack" w:id="1"/>
      <w:bookmarkEnd w:id="1"/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мен белгіленеді;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4-жолда осы объект бойынша кез келген өзгерістер мен ескертулер көрсетіледі.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5. Жұмыскер аралау кезінде өзінің тіркеу учаскесінде жоқ тұрғынжайды, тұрғын үйді (тұрғын ғимаратты) және тұрғын емес үй-жайды тапқан жағдайда, жұмыскер оны санақ парағына енгізеді және планшетте белгілейді.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6. Арифметикалық-логикалық бақылау: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1) ІІ бөлім. Санақ объектісі туралы мәліметтер</w:t>
      </w:r>
      <w:r w:rsidR="00F020EC"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2.1-жол ≤ 1-жол;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егер 2-жол «жоқ» деп белгіленсе, онда 3-сұраққа көшу;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егер 2-жол «иә» деп белгіленсе, онда 2.1-жол міндетті түрде толтырылады.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2) Бөлімдер арасындағы бақылау:</w:t>
      </w:r>
    </w:p>
    <w:p>
      <w:pPr>
        <w:pStyle w:val="NoSpacing"/>
        <w:ind w:firstLine="709"/>
        <w:jc w:val="both"/>
        <w:rPr>
          <w:rFonts w:cs="Times New Roman" w:hAnsi="Times New Roman" w:ascii="Times New Roman"/>
          <w:sz w:val="28"/>
          <w:szCs w:val="28"/>
          <w:lang w:val="kk-KZ"/>
        </w:rPr>
      </w:pPr>
      <w:r w:rsidRPr="00CF3FCD">
        <w:rPr>
          <w:rFonts w:cs="Times New Roman" w:hAnsi="Times New Roman" w:ascii="Times New Roman"/>
          <w:sz w:val="28"/>
          <w:szCs w:val="28"/>
          <w:lang w:val="kk-KZ"/>
        </w:rPr>
        <w:t xml:space="preserve">І бөлімді толтырмай, ІІ бөлімге көшуге жол берілмейді;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CF3FCD">
        <w:rPr>
          <w:sz w:val="28"/>
          <w:szCs w:val="28"/>
          <w:lang w:val="kk-KZ"/>
        </w:rPr>
        <w:t xml:space="preserve">егер 1-бөлімнің </w:t>
      </w:r>
      <w:r w:rsidR="00A23D0A" w:rsidRPr="00CF3FCD">
        <w:rPr>
          <w:sz w:val="28"/>
          <w:szCs w:val="28"/>
          <w:lang w:val="kk-KZ"/>
        </w:rPr>
        <w:t xml:space="preserve">8</w:t>
      </w:r>
      <w:r w:rsidRPr="00CF3FCD">
        <w:rPr>
          <w:sz w:val="28"/>
          <w:szCs w:val="28"/>
          <w:lang w:val="kk-KZ"/>
        </w:rPr>
        <w:t xml:space="preserve">-жолы «Қараусыз қалған жер учаскесі» деп белгіленген болса, сауал салу аяқталады.</w:t>
      </w:r>
    </w:p>
    <w:p>
      <w:pPr>
        <w:spacing w:lineRule="auto" w:line="259" w:after="160"/>
        <w:rPr>
          <w:sz w:val="20"/>
          <w:szCs w:val="20"/>
          <w:lang w:val="kk-KZ"/>
        </w:rPr>
      </w:pPr>
    </w:p>
    <w:p>
      <w:pPr>
        <w:pStyle w:val="NoSpacing"/>
        <w:ind w:firstLine="709"/>
        <w:jc w:val="both"/>
        <w:rPr>
          <w:rFonts w:cs="Times New Roman" w:eastAsia="Times New Roman" w:hAnsi="Times New Roman" w:ascii="Times New Roman"/>
          <w:sz w:val="20"/>
          <w:szCs w:val="20"/>
          <w:lang w:val="kk-KZ"/>
        </w:rPr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12.03.2025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35808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05.03.2025 12:07:16,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Ботагоз Шаймардановна Жакселекова, 11.03.2025 16:26:57,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Қазақстан Республикасының Стратегиялық жоспарлау және реформалар агенттiгi Ұлттық статистика бюросы - Қазақстан Республикасы Стратегиялық жоспарлау және реформалар агенттігінің Ұлттық статистика бюросының басшысы М. Турлубаев, 12.03.2025 11:18:12, положительный результат проверки ЭЦП</w:t>
      </w:r>
    </w:p>
    <w:sectPr w:rsidSect="00BF755C">
      <w:pgSz w:orient="portrait" w:h="16838" w:w="11906"/>
      <w:pgMar w:gutter="0" w:footer="708" w:header="708" w:left="1418" w:bottom="1418" w:right="851" w:top="1418"/>
      <w:cols w:num="1" w:space="708">
        <w:col w:space="708" w:w="9637"/>
      </w:cols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35808 болып енгізілді</w:t>
    </w: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13.03.2025.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Auto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Auto"/>
    <w:pitch w:val="fixed"/>
    <w:sig w:usb0="E10002FF" w:usb1="4000FCFF" w:usb2="00000009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5" o:spid="PowerPlusWaterMarkObject1848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id w:val="105892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>
          <w:pict>
            <v:shape id="PowerPlusWaterMarkObject1026" o:spid="PowerPlusWaterMarkObject1850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    <v:fill opacity="0.5"/>
              <v:textpath style="font-family:&quot;Times New Roman&quot;;font-size:70pt" string="ЖНС 619114101"/>
              <w10:wrap anchorx="margin" anchory="margin"/>
            </v:shape>
          </w:pic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 w:rsidRPr="009A3886" w:rsidR="00C4787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B36D95">
          <w:rPr>
            <w:rFonts w:ascii="Times New Roman" w:hAnsi="Times New Roman"/>
            <w:noProof/>
            <w:sz w:val="24"/>
            <w:szCs w:val="24"/>
          </w:rPr>
          <w:t xml:space="preserve">7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pict>
        <v:shape id="PowerPlusWaterMarkObject1027" o:spid="PowerPlusWaterMarkObject1852" type="#_x0000_t136" style="height:79.19pt;margin-left:0;margin-top:0;mso-position-horizontal:center;mso-position-horizontal-relative:margin;mso-position-vertical:center;mso-position-vertical-relative:margin;position:absolute;rotation:315;width:561.3pt;z-index:-2147483648" o:allowincell="f" fillcolor="#808080" stroked="f">
          <v:fill opacity="0.5"/>
          <v:textpath style="font-family:&quot;Times New Roman&quot;;font-size:70pt" string="ЖНС 6191141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5">
    <w:multiLevelType w:val="hybridMultilevel"/>
    <w:lvl w:ilvl="0">
      <w:start w:val="0"/>
      <w:numFmt w:val="bullet"/>
      <w:suff w:val="tab"/>
      <w:lvlText w:val="-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786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4908" w:hanging="360"/>
      </w:pPr>
      <w:rPr/>
    </w:lvl>
    <w:lvl w:ilvl="2">
      <w:start w:val="1"/>
      <w:numFmt w:val="lowerRoman"/>
      <w:suff w:val="tab"/>
      <w:lvlText w:val="%3."/>
      <w:lvlJc w:val="right"/>
      <w:pPr>
        <w:ind w:left="5628" w:hanging="180"/>
      </w:pPr>
      <w:rPr/>
    </w:lvl>
    <w:lvl w:ilvl="3">
      <w:start w:val="1"/>
      <w:numFmt w:val="decimal"/>
      <w:suff w:val="tab"/>
      <w:lvlText w:val="%4."/>
      <w:lvlJc w:val="left"/>
      <w:pPr>
        <w:ind w:left="6348" w:hanging="360"/>
      </w:pPr>
      <w:rPr/>
    </w:lvl>
    <w:lvl w:ilvl="4">
      <w:start w:val="1"/>
      <w:numFmt w:val="lowerLetter"/>
      <w:suff w:val="tab"/>
      <w:lvlText w:val="%5."/>
      <w:lvlJc w:val="left"/>
      <w:pPr>
        <w:ind w:left="7068" w:hanging="360"/>
      </w:pPr>
      <w:rPr/>
    </w:lvl>
    <w:lvl w:ilvl="5">
      <w:start w:val="1"/>
      <w:numFmt w:val="lowerRoman"/>
      <w:suff w:val="tab"/>
      <w:lvlText w:val="%6."/>
      <w:lvlJc w:val="right"/>
      <w:pPr>
        <w:ind w:left="7788" w:hanging="180"/>
      </w:pPr>
      <w:rPr/>
    </w:lvl>
    <w:lvl w:ilvl="6">
      <w:start w:val="1"/>
      <w:numFmt w:val="decimal"/>
      <w:suff w:val="tab"/>
      <w:lvlText w:val="%7."/>
      <w:lvlJc w:val="left"/>
      <w:pPr>
        <w:ind w:left="8508" w:hanging="360"/>
      </w:pPr>
      <w:rPr/>
    </w:lvl>
    <w:lvl w:ilvl="7">
      <w:start w:val="1"/>
      <w:numFmt w:val="lowerLetter"/>
      <w:suff w:val="tab"/>
      <w:lvlText w:val="%8."/>
      <w:lvlJc w:val="left"/>
      <w:pPr>
        <w:ind w:left="9228" w:hanging="360"/>
      </w:pPr>
      <w:rPr/>
    </w:lvl>
    <w:lvl w:ilvl="8">
      <w:start w:val="1"/>
      <w:numFmt w:val="lowerRoman"/>
      <w:suff w:val="tab"/>
      <w:lvlText w:val="%9."/>
      <w:lvlJc w:val="right"/>
      <w:pPr>
        <w:ind w:left="9948" w:hanging="180"/>
      </w:pPr>
      <w:rPr/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int="default"/>
        <w:sz w:val="22"/>
        <w:u w:val="no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ind w:left="2520" w:hanging="180"/>
      </w:pPr>
      <w:rPr/>
    </w:lvl>
    <w:lvl w:ilvl="3">
      <w:start w:val="1"/>
      <w:numFmt w:val="decimal"/>
      <w:suff w:val="tab"/>
      <w:lvlText w:val="%4."/>
      <w:lvlJc w:val="left"/>
      <w:pPr>
        <w:ind w:left="3240" w:hanging="360"/>
      </w:pPr>
      <w:rPr/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ind w:left="4680" w:hanging="180"/>
      </w:pPr>
      <w:rPr/>
    </w:lvl>
    <w:lvl w:ilvl="6">
      <w:start w:val="1"/>
      <w:numFmt w:val="decimal"/>
      <w:suff w:val="tab"/>
      <w:lvlText w:val="%7."/>
      <w:lvlJc w:val="left"/>
      <w:pPr>
        <w:ind w:left="5400" w:hanging="360"/>
      </w:pPr>
      <w:rPr/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ind w:left="6840" w:hanging="180"/>
      </w:pPr>
      <w:rPr/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ind w:left="1800" w:hanging="180"/>
      </w:pPr>
      <w:rPr/>
    </w:lvl>
    <w:lvl w:ilvl="3">
      <w:start w:val="1"/>
      <w:numFmt w:val="decimal"/>
      <w:suff w:val="tab"/>
      <w:lvlText w:val="%4."/>
      <w:lvlJc w:val="left"/>
      <w:pPr>
        <w:ind w:left="2520" w:hanging="360"/>
      </w:pPr>
      <w:rPr/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ind w:left="3960" w:hanging="180"/>
      </w:pPr>
      <w:rPr/>
    </w:lvl>
    <w:lvl w:ilvl="6">
      <w:start w:val="1"/>
      <w:numFmt w:val="decimal"/>
      <w:suff w:val="tab"/>
      <w:lvlText w:val="%7."/>
      <w:lvlJc w:val="left"/>
      <w:pPr>
        <w:ind w:left="4680" w:hanging="360"/>
      </w:pPr>
      <w:rPr/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ind w:left="612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bordersDoNotSurroundHeader/>
  <w:bordersDoNotSurroundFooter/>
  <w:proofState w:grammar="clean" w:spelling="clean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Заголовок1Знак"/>
    <w:uiPriority w:val="9"/>
    <w:qFormat/>
    <w:rsid w:val="001E409F"/>
    <w:pPr>
      <w:keepNext/>
      <w:keepLines/>
      <w:spacing w:before="480"/>
      <w:outlineLvl w:val="0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44749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/>
    <w:unhideWhenUsed/>
    <w:qFormat/>
    <w:rsid w:val="001E409F"/>
    <w:pPr>
      <w:keepNext/>
      <w:keepLines/>
      <w:spacing w:before="200"/>
      <w:outlineLvl w:val="1"/>
    </w:pPr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Заголовок1Знак">
    <w:name w:val="Заголовок 1 Знак"/>
    <w:basedOn w:val="DefaultParagraphFont"/>
    <w:link w:val="Heading1"/>
    <w:uiPriority w:val="9"/>
    <w:rsid w:val="001E409F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44749F" w:themeColor="accent1" w:themeShade="BF"/>
      <w:sz w:val="28"/>
      <w:szCs w:val="28"/>
      <w:lang w:eastAsia="ru-RU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/>
    <w:rsid w:val="001E409F"/>
    <w:rPr>
      <w:rFonts w:ascii="Calibri Light" w:eastAsia="宋体" w:hAnsi="Calibri Light" w:asciiTheme="majorHAnsi" w:eastAsiaTheme="majorEastAsia" w:hAnsiTheme="majorHAnsi" w:cs="Times New Roman" w:cstheme="majorBidi"/>
      <w:b/>
      <w:bCs/>
      <w:color w:val="5B9BD5" w:themeColor="accent1"/>
      <w:sz w:val="26"/>
      <w:szCs w:val="26"/>
      <w:lang w:eastAsia="ru-RU"/>
    </w:rPr>
  </w:style>
  <w:style w:type="table" w:styleId="TableGrid">
    <w:name w:val="Table Grid"/>
    <w:basedOn w:val="NormalTable"/>
    <w:uiPriority w:val="59"/>
    <w:rsid w:val="005507DA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ВерхнийколонтитулЗнак"/>
    <w:uiPriority w:val="99"/>
    <w:unhideWhenUsed/>
    <w:qFormat/>
    <w:rsid w:val="001E409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sid w:val="001E409F"/>
    <w:rPr>
      <w:rFonts w:ascii="Calibri" w:eastAsia="Times New Roman" w:hAnsi="Calibri" w:cs="Times New Roman"/>
      <w:lang w:eastAsia="ru-RU"/>
    </w:rPr>
  </w:style>
  <w:style w:type="paragraph" w:styleId="ListParagraph">
    <w:name w:val="List Paragraph"/>
    <w:aliases w:val="Colorful List - Accent 11,Heading1"/>
    <w:basedOn w:val="Normal"/>
    <w:link w:val="АбзацспискаЗнак"/>
    <w:uiPriority w:val="34"/>
    <w:qFormat/>
    <w:rsid w:val="001E40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ОсновнойтекстЗнак"/>
    <w:unhideWhenUsed/>
    <w:qFormat/>
    <w:rsid w:val="001E409F"/>
    <w:pPr>
      <w:jc w:val="both"/>
    </w:pPr>
    <w:rPr>
      <w:b/>
      <w:sz w:val="22"/>
      <w:szCs w:val="20"/>
    </w:rPr>
  </w:style>
  <w:style w:type="character" w:customStyle="1" w:styleId="ОсновнойтекстЗнак">
    <w:name w:val="Основной текст Знак"/>
    <w:basedOn w:val="DefaultParagraphFont"/>
    <w:link w:val="BodyText"/>
    <w:rsid w:val="001E409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Заголовок21">
    <w:name w:val="Заголовок 21"/>
    <w:basedOn w:val="Normal"/>
    <w:uiPriority w:val="1"/>
    <w:qFormat/>
    <w:rsid w:val="001E409F"/>
    <w:pPr>
      <w:widowControl w:val="0"/>
      <w:autoSpaceDE w:val="0"/>
      <w:autoSpaceDN w:val="0"/>
      <w:adjustRightInd w:val="0"/>
      <w:spacing w:before="4"/>
      <w:outlineLvl w:val="1"/>
    </w:pPr>
    <w:rPr>
      <w:rFonts w:ascii="Arial" w:hAnsi="Arial" w:cs="Arial"/>
      <w:sz w:val="28"/>
      <w:szCs w:val="28"/>
    </w:rPr>
  </w:style>
  <w:style w:type="paragraph" w:customStyle="1" w:styleId="Заголовок31">
    <w:name w:val="Заголовок 31"/>
    <w:basedOn w:val="Normal"/>
    <w:uiPriority w:val="1"/>
    <w:qFormat/>
    <w:rsid w:val="001E409F"/>
    <w:pPr>
      <w:widowControl w:val="0"/>
      <w:autoSpaceDE w:val="0"/>
      <w:autoSpaceDN w:val="0"/>
      <w:adjustRightInd w:val="0"/>
      <w:spacing w:before="74"/>
      <w:ind w:left="102"/>
      <w:outlineLvl w:val="2"/>
    </w:pPr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1"/>
    <w:qFormat/>
    <w:rsid w:val="001E409F"/>
    <w:pPr>
      <w:spacing w:after="0" w:line="240" w:lineRule="auto"/>
    </w:pPr>
    <w:rPr>
      <w:rFonts w:eastAsia="宋体" w:eastAsiaTheme="minorEastAsia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/>
    <w:unhideWhenUsed/>
    <w:rsid w:val="001E409F"/>
    <w:rPr>
      <w:rFonts w:ascii="Tahoma" w:hAnsi="Tahoma" w:cs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/>
    <w:rsid w:val="001E40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Заголов2">
    <w:name w:val="Заголов 2"/>
    <w:basedOn w:val="Heading2"/>
    <w:next w:val="Normal"/>
    <w:rsid w:val="001E409F"/>
    <w:pPr>
      <w:keepLines w:val="0"/>
      <w:spacing w:before="320" w:after="200"/>
    </w:pPr>
    <w:rPr>
      <w:rFonts w:ascii="Arial" w:eastAsia="Times New Roman" w:hAnsi="Arial" w:cs="Times New Roman"/>
      <w:bCs w:val="0"/>
      <w:color w:val="auto"/>
      <w:sz w:val="24"/>
      <w:szCs w:val="20"/>
    </w:rPr>
  </w:style>
  <w:style w:type="paragraph" w:customStyle="1" w:styleId="ОснТекст">
    <w:name w:val="ОснТекст"/>
    <w:rsid w:val="001E40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irstОснТекст">
    <w:name w:val="FirstОснТекст"/>
    <w:basedOn w:val="ОснТекст"/>
    <w:next w:val="ОснТекст"/>
    <w:rsid w:val="001E409F"/>
    <w:pPr>
      <w:spacing w:before="160"/>
      <w:ind w:firstLine="0"/>
    </w:pPr>
    <w:rPr/>
  </w:style>
  <w:style w:type="paragraph" w:styleId="Normal(Web)">
    <w:name w:val="Normal (Web)"/>
    <w:basedOn w:val="Normal"/>
    <w:uiPriority w:val="99"/>
    <w:unhideWhenUsed/>
    <w:rsid w:val="001E409F"/>
    <w:pPr>
      <w:spacing w:before="100" w:beforeAutospacing="1" w:after="100" w:afterAutospacing="1"/>
    </w:pPr>
    <w:rPr/>
  </w:style>
  <w:style w:type="paragraph" w:customStyle="1" w:styleId="ШапкаТаблицы">
    <w:name w:val="ШапкаТаблицы"/>
    <w:basedOn w:val="ОснТекст"/>
    <w:next w:val="Боковик"/>
    <w:rsid w:val="001E409F"/>
    <w:pPr>
      <w:ind w:firstLine="0"/>
      <w:jc w:val="center"/>
    </w:pPr>
    <w:rPr>
      <w:sz w:val="16"/>
    </w:rPr>
  </w:style>
  <w:style w:type="paragraph" w:customStyle="1" w:styleId="Боковик">
    <w:name w:val="Боковик"/>
    <w:basedOn w:val="ОснТекст"/>
    <w:rsid w:val="001E409F"/>
    <w:pPr>
      <w:ind w:firstLine="0"/>
      <w:jc w:val="left"/>
    </w:pPr>
    <w:rPr>
      <w:sz w:val="16"/>
    </w:rPr>
  </w:style>
  <w:style w:type="paragraph" w:customStyle="1" w:styleId="Столбец">
    <w:name w:val="Столбец"/>
    <w:basedOn w:val="ОснТекст"/>
    <w:rsid w:val="001E409F"/>
    <w:pPr>
      <w:ind w:firstLine="0"/>
      <w:jc w:val="right"/>
    </w:pPr>
    <w:rPr>
      <w:sz w:val="16"/>
    </w:rPr>
  </w:style>
  <w:style w:type="paragraph" w:customStyle="1" w:styleId="Единицаизмерения">
    <w:name w:val="Единица измерения"/>
    <w:basedOn w:val="ОснТекст"/>
    <w:next w:val="ШапкаТаблицы"/>
    <w:rsid w:val="001E409F"/>
    <w:pPr>
      <w:spacing w:before="60" w:after="40"/>
      <w:ind w:firstLine="0"/>
      <w:jc w:val="right"/>
    </w:pPr>
    <w:rPr>
      <w:sz w:val="16"/>
    </w:rPr>
  </w:style>
  <w:style w:type="paragraph" w:customStyle="1" w:styleId="График">
    <w:name w:val="График"/>
    <w:basedOn w:val="ОснТекст"/>
    <w:next w:val="ОснТекст"/>
    <w:rsid w:val="001E409F"/>
    <w:pPr>
      <w:spacing w:before="120"/>
      <w:ind w:firstLine="0"/>
      <w:jc w:val="center"/>
    </w:pPr>
    <w:rPr/>
  </w:style>
  <w:style w:type="paragraph" w:styleId="Footer">
    <w:name w:val="Footer"/>
    <w:basedOn w:val="Normal"/>
    <w:link w:val="НижнийколонтитулЗнак"/>
    <w:uiPriority w:val="99"/>
    <w:unhideWhenUsed/>
    <w:rsid w:val="001E40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sid w:val="001E4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1E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E409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409F"/>
    <w:rPr>
      <w:b/>
      <w:bCs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/>
    <w:rsid w:val="001E4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ТекстсноскиЗнак"/>
    <w:uiPriority w:val="99"/>
    <w:semiHidden/>
    <w:unhideWhenUsed/>
    <w:rsid w:val="001E409F"/>
    <w:rPr>
      <w:sz w:val="20"/>
      <w:szCs w:val="20"/>
    </w:rPr>
  </w:style>
  <w:style w:type="character" w:customStyle="1" w:styleId="ТекстпримечанияЗнак">
    <w:name w:val="Текст примечания Знак"/>
    <w:basedOn w:val="DefaultParagraphFont"/>
    <w:link w:val="CommentText"/>
    <w:uiPriority w:val="99"/>
    <w:semiHidden/>
    <w:rsid w:val="001E4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Text">
    <w:name w:val="Comment Text"/>
    <w:basedOn w:val="Normal"/>
    <w:link w:val="ТекстпримечанияЗнак"/>
    <w:uiPriority w:val="99"/>
    <w:semiHidden/>
    <w:unhideWhenUsed/>
    <w:rsid w:val="001E409F"/>
    <w:rPr>
      <w:sz w:val="20"/>
      <w:szCs w:val="20"/>
    </w:rPr>
  </w:style>
  <w:style w:type="character" w:customStyle="1" w:styleId="ТемапримечанияЗнак">
    <w:name w:val="Тема примечания Знак"/>
    <w:basedOn w:val="ТекстпримечанияЗнак"/>
    <w:link w:val="CommentSubject"/>
    <w:uiPriority w:val="99"/>
    <w:semiHidden/>
    <w:rsid w:val="001E40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Comment Subject"/>
    <w:basedOn w:val="CommentText"/>
    <w:next w:val="CommentText"/>
    <w:link w:val="ТемапримечанияЗнак"/>
    <w:uiPriority w:val="99"/>
    <w:semiHidden/>
    <w:unhideWhenUsed/>
    <w:rsid w:val="001E409F"/>
    <w:rPr>
      <w:b/>
      <w:bCs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/>
    <w:rsid w:val="001E40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ТекстконцевойсноскиЗнак"/>
    <w:uiPriority w:val="99"/>
    <w:semiHidden/>
    <w:unhideWhenUsed/>
    <w:rsid w:val="001E409F"/>
    <w:rPr>
      <w:sz w:val="20"/>
      <w:szCs w:val="20"/>
    </w:rPr>
  </w:style>
  <w:style w:type="paragraph" w:styleId="PlainText">
    <w:name w:val="Plain Text"/>
    <w:basedOn w:val="Normal"/>
    <w:link w:val="ТекстЗнак"/>
    <w:uiPriority w:val="99"/>
    <w:semiHidden/>
    <w:unhideWhenUsed/>
    <w:rsid w:val="001E409F"/>
    <w:rPr>
      <w:rFonts w:ascii="Consolas" w:eastAsia="宋体" w:hAnsi="Consolas" w:eastAsiaTheme="minorHAnsi" w:cs="Consolas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semiHidden/>
    <w:rsid w:val="001E409F"/>
    <w:rPr>
      <w:rFonts w:ascii="Consolas" w:hAnsi="Consolas" w:cs="Consolas"/>
      <w:sz w:val="21"/>
      <w:szCs w:val="21"/>
      <w:lang w:eastAsia="ru-RU"/>
    </w:rPr>
  </w:style>
  <w:style w:type="character" w:customStyle="1" w:styleId="АбзацспискаЗнак">
    <w:name w:val="Абзац списка Знак"/>
    <w:aliases w:val="Colorful List - Accent 11 Знак,Heading1 Знак"/>
    <w:link w:val="ListParagraph"/>
    <w:uiPriority w:val="34"/>
    <w:locked/>
    <w:rsid w:val="008622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theme" Target="theme/theme1.xml"/>
    <Relationship Id="rId11" Type="http://schemas.openxmlformats.org/officeDocument/2006/relationships/styles" Target="styles.xml"/>
    <Relationship Id="rId12" Type="http://schemas.openxmlformats.org/officeDocument/2006/relationships/webSettings" Target="webSettings.xml"/>
    <Relationship Id="rId13" Type="http://schemas.openxmlformats.org/officeDocument/2006/relationships/numbering" Target="numbering.xml"/>
    <Relationship Id="rId14" Type="http://schemas.openxmlformats.org/officeDocument/2006/relationships/fontTable" Target="fontTable.xml"/>
    <Relationship Id="rId15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customXml" Target="../customXml/item3.xml"/>
    <Relationship Id="rId4" Type="http://schemas.openxmlformats.org/officeDocument/2006/relationships/image" Target="media/image1.png"/>
    <Relationship Id="rId5" Type="http://schemas.openxmlformats.org/officeDocument/2006/relationships/header" Target="header1.xml"/>
    <Relationship Id="rId6" Type="http://schemas.openxmlformats.org/officeDocument/2006/relationships/header" Target="header2.xml"/>
    <Relationship Id="rId7" Type="http://schemas.openxmlformats.org/officeDocument/2006/relationships/header" Target="header3.xml"/>
    <Relationship Id="rId8" Type="http://schemas.openxmlformats.org/officeDocument/2006/relationships/image" Target="media/image2.png"/>
    <Relationship Id="rId9" Type="http://schemas.openxmlformats.org/officeDocument/2006/relationships/image" Target="media/image3.png"/>
    <Relationship Id="rId16" Type="http://schemas.openxmlformats.org/officeDocument/2006/relationships/footer" Target="cover-footer.xml"/>
    <Relationship Id="rId17" Type="http://schemas.openxmlformats.org/officeDocument/2006/relationships/footer" Target="content-footer.xml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_rels/item3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3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2024-10-28T04:55:00Z</dcterms:created>
  <dc:creator>Дәулетберді Гаухар</dc:creator>
  <lastModifiedBy>n.zhumabaeva</lastModifiedBy>
  <lastPrinted>2024-08-08T07:45:00Z</lastPrinted>
  <dcterms:modified xsi:type="dcterms:W3CDTF">2025-03-04T12:43:00Z</dcterms:modified>
  <revision>44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1372</Words>
  <Characters>7826</Characters>
  <Application>Microsoft Office Word</Application>
  <DocSecurity>0</DocSecurity>
  <Lines>65</Lines>
  <Paragraphs>18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/>
    </vt:vector>
  </TitlesOfParts>
  <Company>SPecialiST RePack</Company>
  <LinksUpToDate>false</LinksUpToDate>
  <CharactersWithSpaces>9180</CharactersWithSpaces>
  <SharedDoc>false</SharedDoc>
  <HyperlinksChanged>false</HyperlinksChanged>
  <AppVersion>16.0000</AppVersion>
</Properti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83D318CC-82BA-4B57-A9F2-A2337CD052C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230</TotalTime>
  <Pages>1</Pages>
  <Words>1372</Words>
  <Characters>7826</Characters>
  <Application>Microsoft Office Word</Application>
  <DocSecurity>0</DocSecurity>
  <Lines>65</Lines>
  <Paragraphs>18</Paragraphs>
  <Company>SPecialiST RePack</Company>
  <CharactersWithSpaces>9180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2024-10-28T04:55:00Z</dcterms:created>
  <dc:creator>Дәулетберді Гаухар</dc:creator>
  <lastModifiedBy>n.zhumabaeva</lastModifiedBy>
  <lastPrinted>2024-08-08T07:45:00Z</lastPrinted>
  <dcterms:modified xsi:type="dcterms:W3CDTF">2025-03-04T12:43:00Z</dcterms:modified>
  <revision>44</revision>
</coreProperties>
</file>